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482"/>
        <w:spacing w:before="0" w:after="0"/>
        <w:rPr>
          <w:rFonts w:ascii="Times New Roman" w:hAnsi="Times New Roman"/>
          <w:highlight w:val="none"/>
        </w:rPr>
      </w:pPr>
      <w:r>
        <w:rPr>
          <w:rFonts w:ascii="Times New Roman" w:hAnsi="Times New Roman"/>
          <w:highlight w:val="none"/>
        </w:rPr>
      </w:r>
      <w:r/>
    </w:p>
    <w:p>
      <w:pPr>
        <w:pStyle w:val="727"/>
        <w:ind w:firstLine="482"/>
        <w:spacing w:before="0" w:after="0"/>
        <w:rPr>
          <w:rFonts w:ascii="Times New Roman" w:hAnsi="Times New Roman"/>
          <w:highlight w:val="none"/>
        </w:rPr>
      </w:pPr>
      <w:r>
        <w:rPr>
          <w:rFonts w:ascii="Times New Roman" w:hAnsi="Times New Roman"/>
          <w:highlight w:val="none"/>
        </w:rPr>
      </w:r>
      <w:r/>
    </w:p>
    <w:p>
      <w:pPr>
        <w:pStyle w:val="727"/>
        <w:ind w:firstLine="482"/>
        <w:spacing w:before="0" w:after="0"/>
        <w:rPr>
          <w:rFonts w:ascii="Times New Roman" w:hAnsi="Times New Roman"/>
          <w:highlight w:val="none"/>
        </w:rPr>
      </w:pPr>
      <w:r>
        <w:rPr>
          <w:rFonts w:ascii="Times New Roman" w:hAnsi="Times New Roman"/>
          <w:highlight w:val="none"/>
        </w:rPr>
      </w:r>
      <w:r/>
    </w:p>
    <w:p>
      <w:pPr>
        <w:pStyle w:val="727"/>
        <w:ind w:firstLine="482"/>
        <w:spacing w:before="0" w:after="0"/>
        <w:rPr>
          <w:rFonts w:ascii="Times New Roman" w:hAnsi="Times New Roman"/>
          <w:highlight w:val="none"/>
        </w:rPr>
      </w:pPr>
      <w:r>
        <w:rPr>
          <w:rFonts w:ascii="Times New Roman" w:hAnsi="Times New Roman"/>
          <w:highlight w:val="none"/>
        </w:rPr>
      </w:r>
      <w:r/>
    </w:p>
    <w:p>
      <w:pPr>
        <w:pStyle w:val="727"/>
        <w:ind w:firstLine="0"/>
        <w:jc w:val="center"/>
        <w:rPr>
          <w:rFonts w:hint="eastAsia" w:ascii="Times New Roman" w:hAnsi="Times New Roman" w:eastAsia="黑体"/>
          <w:sz w:val="44"/>
          <w:szCs w:val="36"/>
          <w:highlight w:val="none"/>
        </w:rPr>
      </w:pPr>
      <w:r>
        <w:rPr>
          <w:rFonts w:hint="eastAsia" w:ascii="Times New Roman" w:hAnsi="Times New Roman" w:eastAsia="黑体"/>
          <w:sz w:val="44"/>
          <w:szCs w:val="36"/>
          <w:highlight w:val="none"/>
        </w:rPr>
        <w:t xml:space="preserve">江苏省未来网络创新研究院</w:t>
      </w:r>
      <w:r/>
    </w:p>
    <w:p>
      <w:pPr>
        <w:pStyle w:val="727"/>
        <w:ind w:firstLine="0"/>
        <w:jc w:val="center"/>
        <w:rPr>
          <w:rFonts w:ascii="Times New Roman" w:hAnsi="Times New Roman" w:eastAsia="黑体"/>
          <w:sz w:val="44"/>
          <w:szCs w:val="36"/>
          <w:highlight w:val="none"/>
        </w:rPr>
      </w:pPr>
      <w:r>
        <w:rPr>
          <w:rFonts w:hint="eastAsia" w:ascii="Times New Roman" w:hAnsi="Times New Roman" w:eastAsia="黑体"/>
          <w:sz w:val="44"/>
          <w:szCs w:val="36"/>
          <w:highlight w:val="none"/>
        </w:rPr>
        <w:t xml:space="preserve">CENI专业工程技术服务采购项目</w:t>
      </w:r>
      <w:r/>
    </w:p>
    <w:p>
      <w:pPr>
        <w:pStyle w:val="727"/>
        <w:ind w:firstLine="720"/>
        <w:jc w:val="both"/>
        <w:tabs>
          <w:tab w:val="left" w:pos="3750" w:leader="none"/>
        </w:tabs>
        <w:rPr>
          <w:rFonts w:ascii="Times New Roman" w:hAnsi="Times New Roman"/>
          <w:sz w:val="36"/>
          <w:szCs w:val="36"/>
          <w:highlight w:val="none"/>
        </w:rPr>
      </w:pPr>
      <w:r>
        <w:rPr>
          <w:rFonts w:ascii="Times New Roman" w:hAnsi="Times New Roman"/>
          <w:sz w:val="36"/>
          <w:szCs w:val="36"/>
          <w:highlight w:val="none"/>
        </w:rPr>
        <w:tab/>
      </w:r>
      <w:r/>
    </w:p>
    <w:p>
      <w:pPr>
        <w:pStyle w:val="727"/>
        <w:ind w:firstLine="720"/>
        <w:jc w:val="center"/>
        <w:rPr>
          <w:rFonts w:ascii="Times New Roman" w:hAnsi="Times New Roman"/>
          <w:sz w:val="36"/>
          <w:szCs w:val="36"/>
          <w:highlight w:val="none"/>
        </w:rPr>
      </w:pPr>
      <w:r>
        <w:rPr>
          <w:rFonts w:ascii="Times New Roman" w:hAnsi="Times New Roman"/>
          <w:sz w:val="36"/>
          <w:szCs w:val="36"/>
          <w:highlight w:val="none"/>
        </w:rPr>
      </w:r>
      <w:r/>
    </w:p>
    <w:p>
      <w:pPr>
        <w:pStyle w:val="727"/>
        <w:ind w:firstLine="0"/>
        <w:jc w:val="center"/>
        <w:rPr>
          <w:rFonts w:ascii="Times New Roman" w:hAnsi="Times New Roman" w:eastAsia="黑体"/>
          <w:bCs/>
          <w:sz w:val="52"/>
          <w:highlight w:val="none"/>
        </w:rPr>
      </w:pPr>
      <w:r>
        <w:rPr>
          <w:rFonts w:ascii="Times New Roman" w:hAnsi="Times New Roman" w:eastAsia="黑体"/>
          <w:bCs/>
          <w:sz w:val="52"/>
          <w:highlight w:val="none"/>
        </w:rPr>
        <w:t xml:space="preserve">招 标 文 件</w:t>
      </w:r>
      <w:r/>
    </w:p>
    <w:p>
      <w:pPr>
        <w:pStyle w:val="727"/>
        <w:ind w:firstLine="0"/>
        <w:jc w:val="center"/>
        <w:rPr>
          <w:rFonts w:ascii="Times New Roman" w:hAnsi="Times New Roman"/>
          <w:b/>
          <w:bCs/>
          <w:sz w:val="32"/>
          <w:highlight w:val="none"/>
        </w:rPr>
      </w:pPr>
      <w:r>
        <w:rPr>
          <w:rFonts w:ascii="Times New Roman" w:hAnsi="Times New Roman" w:eastAsia="黑体"/>
          <w:sz w:val="36"/>
          <w:szCs w:val="36"/>
          <w:highlight w:val="none"/>
        </w:rPr>
        <w:t xml:space="preserve">招标编号：</w:t>
      </w:r>
      <w:r>
        <w:rPr>
          <w:rFonts w:hint="eastAsia" w:ascii="Times New Roman" w:hAnsi="Times New Roman" w:eastAsia="黑体"/>
          <w:sz w:val="36"/>
          <w:szCs w:val="36"/>
          <w:highlight w:val="none"/>
        </w:rPr>
        <w:t xml:space="preserve">JSZC-320000-ZTZB-G2026-0038</w:t>
      </w:r>
      <w:r>
        <w:rPr>
          <w:rFonts w:hint="eastAsia" w:ascii="Times New Roman" w:hAnsi="Times New Roman" w:eastAsia="黑体"/>
          <w:sz w:val="36"/>
          <w:szCs w:val="36"/>
          <w:highlight w:val="none"/>
          <w:lang w:eastAsia="zh-CN"/>
        </w:rPr>
        <w:t xml:space="preserve">（</w:t>
      </w:r>
      <w:r>
        <w:rPr>
          <w:rFonts w:hint="eastAsia" w:ascii="Times New Roman" w:hAnsi="Times New Roman" w:eastAsia="黑体"/>
          <w:sz w:val="36"/>
          <w:szCs w:val="36"/>
          <w:highlight w:val="none"/>
          <w:lang w:val="en-US" w:eastAsia="zh-CN"/>
        </w:rPr>
        <w:t xml:space="preserve">内部编号：</w:t>
      </w:r>
      <w:r>
        <w:rPr>
          <w:rFonts w:hint="eastAsia" w:ascii="Times New Roman" w:hAnsi="Times New Roman" w:eastAsia="黑体"/>
          <w:sz w:val="36"/>
          <w:szCs w:val="36"/>
          <w:highlight w:val="none"/>
        </w:rPr>
        <w:t xml:space="preserve">FNII-CENI-2026-009</w:t>
      </w:r>
      <w:r>
        <w:rPr>
          <w:rFonts w:hint="eastAsia" w:ascii="Times New Roman" w:hAnsi="Times New Roman" w:eastAsia="黑体"/>
          <w:sz w:val="36"/>
          <w:szCs w:val="36"/>
          <w:highlight w:val="none"/>
          <w:lang w:eastAsia="zh-CN"/>
        </w:rPr>
        <w:t xml:space="preserve">）</w:t>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spacing w:before="0" w:after="0"/>
        <w:rPr>
          <w:rFonts w:ascii="Times New Roman" w:hAnsi="Times New Roman"/>
          <w:highlight w:val="none"/>
        </w:rPr>
      </w:pPr>
      <w:r>
        <w:rPr>
          <w:rFonts w:ascii="Times New Roman" w:hAnsi="Times New Roman"/>
          <w:highlight w:val="none"/>
        </w:rPr>
      </w:r>
      <w:r/>
    </w:p>
    <w:p>
      <w:pPr>
        <w:pStyle w:val="727"/>
        <w:ind w:firstLine="0"/>
        <w:jc w:val="center"/>
        <w:spacing w:before="0" w:after="0"/>
        <w:rPr>
          <w:rFonts w:ascii="Times New Roman" w:hAnsi="Times New Roman" w:eastAsia="黑体"/>
          <w:sz w:val="30"/>
          <w:szCs w:val="30"/>
          <w:highlight w:val="none"/>
        </w:rPr>
      </w:pPr>
      <w:r>
        <w:rPr>
          <w:rFonts w:ascii="Times New Roman" w:hAnsi="Times New Roman" w:eastAsia="黑体"/>
          <w:sz w:val="30"/>
          <w:szCs w:val="30"/>
          <w:highlight w:val="none"/>
        </w:rPr>
        <w:t xml:space="preserve">招标人：江苏省未来网络创新研究院</w:t>
      </w:r>
      <w:r/>
    </w:p>
    <w:p>
      <w:pPr>
        <w:pStyle w:val="727"/>
        <w:ind w:firstLine="0"/>
        <w:jc w:val="center"/>
        <w:spacing w:before="0" w:after="0"/>
        <w:rPr>
          <w:rFonts w:ascii="Times New Roman" w:hAnsi="Times New Roman" w:eastAsia="黑体"/>
          <w:sz w:val="30"/>
          <w:szCs w:val="30"/>
          <w:highlight w:val="none"/>
        </w:rPr>
      </w:pPr>
      <w:r>
        <w:rPr>
          <w:rFonts w:ascii="Times New Roman" w:hAnsi="Times New Roman" w:eastAsia="黑体"/>
          <w:sz w:val="30"/>
          <w:szCs w:val="30"/>
          <w:highlight w:val="none"/>
        </w:rPr>
        <w:t xml:space="preserve">招标代理机构：中通服咨询设计研究院有限公司</w:t>
      </w:r>
      <w:r/>
    </w:p>
    <w:p>
      <w:pPr>
        <w:jc w:val="center"/>
        <w:spacing w:line="360" w:lineRule="auto"/>
        <w:rPr>
          <w:rFonts w:ascii="Times New Roman" w:hAnsi="Times New Roman" w:eastAsia="黑体" w:cs="Times New Roman"/>
          <w:sz w:val="28"/>
          <w:szCs w:val="28"/>
          <w:highlight w:val="none"/>
        </w:rPr>
      </w:pPr>
      <w:r>
        <w:rPr>
          <w:rFonts w:ascii="Times New Roman" w:hAnsi="Times New Roman" w:eastAsia="黑体" w:cs="Times New Roman"/>
          <w:sz w:val="30"/>
          <w:szCs w:val="30"/>
          <w:highlight w:val="none"/>
        </w:rPr>
        <w:t xml:space="preserve">202</w:t>
      </w:r>
      <w:r>
        <w:rPr>
          <w:rFonts w:hint="eastAsia" w:ascii="Times New Roman" w:hAnsi="Times New Roman" w:eastAsia="黑体" w:cs="Times New Roman"/>
          <w:sz w:val="30"/>
          <w:szCs w:val="30"/>
          <w:highlight w:val="none"/>
          <w:lang w:val="en-US" w:eastAsia="zh-CN"/>
        </w:rPr>
        <w:t xml:space="preserve">6</w:t>
      </w:r>
      <w:r>
        <w:rPr>
          <w:rFonts w:ascii="Times New Roman" w:hAnsi="Times New Roman" w:eastAsia="黑体" w:cs="Times New Roman"/>
          <w:sz w:val="30"/>
          <w:szCs w:val="30"/>
          <w:highlight w:val="none"/>
        </w:rPr>
        <w:t xml:space="preserve">年</w:t>
      </w:r>
      <w:r>
        <w:rPr>
          <w:rFonts w:hint="eastAsia" w:ascii="Times New Roman" w:hAnsi="Times New Roman" w:eastAsia="黑体" w:cs="Times New Roman"/>
          <w:sz w:val="30"/>
          <w:szCs w:val="30"/>
          <w:highlight w:val="none"/>
          <w:lang w:val="en-US" w:eastAsia="zh-CN"/>
        </w:rPr>
        <w:t xml:space="preserve">7</w:t>
      </w:r>
      <w:r>
        <w:rPr>
          <w:rFonts w:ascii="Times New Roman" w:hAnsi="Times New Roman" w:eastAsia="黑体" w:cs="Times New Roman"/>
          <w:sz w:val="30"/>
          <w:szCs w:val="30"/>
          <w:highlight w:val="none"/>
        </w:rPr>
        <w:t xml:space="preserve">月</w:t>
      </w:r>
      <w:r/>
    </w:p>
    <w:p>
      <w:pPr>
        <w:ind w:firstLine="420"/>
        <w:rPr>
          <w:rFonts w:ascii="Times New Roman" w:hAnsi="Times New Roman" w:cs="Times New Roman"/>
          <w:highlight w:val="none"/>
        </w:rPr>
      </w:pPr>
      <w:r>
        <w:rPr>
          <w:rFonts w:ascii="Times New Roman" w:hAnsi="Times New Roman" w:cs="Times New Roman"/>
          <w:highlight w:val="none"/>
        </w:rPr>
      </w:r>
      <w:r/>
    </w:p>
    <w:p>
      <w:pPr>
        <w:ind w:firstLine="420"/>
        <w:jc w:val="left"/>
        <w:widowControl/>
        <w:rPr>
          <w:rFonts w:ascii="Times New Roman" w:hAnsi="Times New Roman" w:cs="Times New Roman"/>
          <w:highlight w:val="none"/>
        </w:rPr>
        <w:sectPr>
          <w:footnotePr/>
          <w:endnotePr/>
          <w:type w:val="nextPage"/>
          <w:pgSz w:w="11906" w:h="16838" w:orient="portrait"/>
          <w:pgMar w:top="1418" w:right="1418" w:bottom="1418" w:left="1701" w:header="851" w:footer="992" w:gutter="0"/>
          <w:cols w:num="1" w:sep="0" w:space="425" w:equalWidth="1"/>
          <w:docGrid w:linePitch="360"/>
        </w:sectPr>
      </w:pPr>
      <w:r>
        <w:rPr>
          <w:rFonts w:ascii="Times New Roman" w:hAnsi="Times New Roman" w:cs="Times New Roman"/>
          <w:highlight w:val="none"/>
        </w:rPr>
      </w:r>
      <w:r/>
    </w:p>
    <w:p>
      <w:pPr>
        <w:ind w:firstLine="720"/>
        <w:jc w:val="center"/>
        <w:spacing w:before="312" w:after="312" w:line="360" w:lineRule="auto"/>
        <w:widowControl/>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t xml:space="preserve">目  录</w:t>
      </w:r>
      <w:r/>
    </w:p>
    <w:p>
      <w:pPr>
        <w:pStyle w:val="700"/>
        <w:rPr>
          <w:rFonts w:eastAsiaTheme="minorEastAsia"/>
          <w:sz w:val="21"/>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"_Toc176273941" </w:instrText>
      </w:r>
      <w:r>
        <w:rPr>
          <w:highlight w:val="none"/>
        </w:rPr>
        <w:fldChar w:fldCharType="separate"/>
      </w:r>
      <w:r>
        <w:rPr>
          <w:rStyle w:val="711"/>
          <w:highlight w:val="none"/>
          <w:lang w:val="zh-TW"/>
        </w:rPr>
        <w:t xml:space="preserve">第一章 </w:t>
      </w:r>
      <w:r>
        <w:rPr>
          <w:rStyle w:val="711"/>
          <w:highlight w:val="none"/>
          <w:lang w:val="zh-TW" w:eastAsia="zh-TW"/>
        </w:rPr>
        <w:t xml:space="preserve"> 招标公告</w:t>
      </w:r>
      <w:r>
        <w:rPr>
          <w:highlight w:val="none"/>
        </w:rPr>
        <w:tab/>
      </w:r>
      <w:r>
        <w:rPr>
          <w:highlight w:val="none"/>
        </w:rPr>
        <w:fldChar w:fldCharType="begin"/>
      </w:r>
      <w:r>
        <w:rPr>
          <w:highlight w:val="none"/>
        </w:rPr>
        <w:instrText xml:space="preserve"> PAGEREF _Toc176273941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00"/>
        <w:rPr>
          <w:rFonts w:eastAsiaTheme="minorEastAsia"/>
          <w:sz w:val="21"/>
          <w:highlight w:val="none"/>
        </w:rPr>
      </w:pPr>
      <w:r>
        <w:rPr>
          <w:highlight w:val="none"/>
        </w:rPr>
        <w:fldChar w:fldCharType="begin"/>
      </w:r>
      <w:r>
        <w:rPr>
          <w:highlight w:val="none"/>
        </w:rPr>
        <w:instrText xml:space="preserve"> HYPERLINK \l "_Toc176273942" </w:instrText>
      </w:r>
      <w:r>
        <w:rPr>
          <w:highlight w:val="none"/>
        </w:rPr>
        <w:fldChar w:fldCharType="separate"/>
      </w:r>
      <w:r>
        <w:rPr>
          <w:rStyle w:val="711"/>
          <w:rFonts w:hint="eastAsia"/>
          <w:highlight w:val="none"/>
          <w:lang w:val="zh-TW"/>
        </w:rPr>
        <w:t xml:space="preserve">第二章</w:t>
      </w:r>
      <w:r>
        <w:rPr>
          <w:rStyle w:val="711"/>
          <w:highlight w:val="none"/>
          <w:lang w:val="zh-TW"/>
        </w:rPr>
        <w:t xml:space="preserve">  </w:t>
      </w:r>
      <w:r>
        <w:rPr>
          <w:rStyle w:val="711"/>
          <w:rFonts w:hint="eastAsia"/>
          <w:highlight w:val="none"/>
          <w:lang w:val="zh-TW"/>
        </w:rPr>
        <w:t xml:space="preserve">投标人须知</w:t>
      </w:r>
      <w:r>
        <w:rPr>
          <w:highlight w:val="none"/>
        </w:rPr>
        <w:tab/>
      </w:r>
      <w:r>
        <w:rPr>
          <w:highlight w:val="none"/>
        </w:rPr>
        <w:fldChar w:fldCharType="begin"/>
      </w:r>
      <w:r>
        <w:rPr>
          <w:highlight w:val="none"/>
        </w:rPr>
        <w:instrText xml:space="preserve"> PAGEREF _Toc176273942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00"/>
        <w:rPr>
          <w:rFonts w:eastAsiaTheme="minorEastAsia"/>
          <w:sz w:val="21"/>
          <w:highlight w:val="none"/>
        </w:rPr>
      </w:pPr>
      <w:r>
        <w:rPr>
          <w:highlight w:val="none"/>
        </w:rPr>
        <w:fldChar w:fldCharType="begin"/>
      </w:r>
      <w:r>
        <w:rPr>
          <w:highlight w:val="none"/>
        </w:rPr>
        <w:instrText xml:space="preserve"> HYPERLINK \l "_Toc176273943" </w:instrText>
      </w:r>
      <w:r>
        <w:rPr>
          <w:highlight w:val="none"/>
        </w:rPr>
        <w:fldChar w:fldCharType="separate"/>
      </w:r>
      <w:r>
        <w:rPr>
          <w:rStyle w:val="711"/>
          <w:rFonts w:hint="eastAsia"/>
          <w:highlight w:val="none"/>
          <w:lang w:val="zh-TW"/>
        </w:rPr>
        <w:t xml:space="preserve">第三章</w:t>
      </w:r>
      <w:r>
        <w:rPr>
          <w:rStyle w:val="711"/>
          <w:highlight w:val="none"/>
          <w:lang w:val="zh-TW"/>
        </w:rPr>
        <w:t xml:space="preserve">  </w:t>
      </w:r>
      <w:r>
        <w:rPr>
          <w:rStyle w:val="711"/>
          <w:rFonts w:hint="eastAsia"/>
          <w:highlight w:val="none"/>
          <w:lang w:val="zh-TW"/>
        </w:rPr>
        <w:t xml:space="preserve">合同条款及格式</w:t>
      </w:r>
      <w:r>
        <w:rPr>
          <w:highlight w:val="none"/>
        </w:rPr>
        <w:tab/>
      </w:r>
      <w:r>
        <w:rPr>
          <w:highlight w:val="none"/>
        </w:rPr>
        <w:fldChar w:fldCharType="begin"/>
      </w:r>
      <w:r>
        <w:rPr>
          <w:highlight w:val="none"/>
        </w:rPr>
        <w:instrText xml:space="preserve"> PAGEREF _Toc176273943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00"/>
        <w:rPr>
          <w:rFonts w:eastAsia="黑体"/>
          <w:sz w:val="21"/>
          <w:highlight w:val="none"/>
        </w:rPr>
      </w:pPr>
      <w:r>
        <w:rPr>
          <w:highlight w:val="none"/>
        </w:rPr>
        <w:fldChar w:fldCharType="begin"/>
      </w:r>
      <w:r>
        <w:rPr>
          <w:highlight w:val="none"/>
        </w:rPr>
        <w:instrText xml:space="preserve"> HYPERLINK \l "_Toc176273944" </w:instrText>
      </w:r>
      <w:r>
        <w:rPr>
          <w:highlight w:val="none"/>
        </w:rPr>
        <w:fldChar w:fldCharType="separate"/>
      </w:r>
      <w:r>
        <w:rPr>
          <w:rStyle w:val="711"/>
          <w:rFonts w:hint="eastAsia"/>
          <w:highlight w:val="none"/>
          <w:lang w:val="zh-TW" w:eastAsia="zh-TW"/>
        </w:rPr>
        <w:t xml:space="preserve">第</w:t>
      </w:r>
      <w:r>
        <w:rPr>
          <w:rStyle w:val="711"/>
          <w:rFonts w:hint="eastAsia"/>
          <w:highlight w:val="none"/>
          <w:lang w:val="zh-TW"/>
        </w:rPr>
        <w:t xml:space="preserve">四</w:t>
      </w:r>
      <w:r>
        <w:rPr>
          <w:rStyle w:val="711"/>
          <w:rFonts w:hint="eastAsia"/>
          <w:highlight w:val="none"/>
          <w:lang w:val="zh-TW" w:eastAsia="zh-TW"/>
        </w:rPr>
        <w:t xml:space="preserve">章</w:t>
      </w:r>
      <w:r>
        <w:rPr>
          <w:rStyle w:val="711"/>
          <w:highlight w:val="none"/>
          <w:lang w:val="zh-TW" w:eastAsia="zh-TW"/>
        </w:rPr>
        <w:t xml:space="preserve">  </w:t>
      </w:r>
      <w:r>
        <w:rPr>
          <w:rStyle w:val="711"/>
          <w:rFonts w:hint="eastAsia"/>
          <w:highlight w:val="none"/>
          <w:lang w:val="zh-TW"/>
        </w:rPr>
        <w:t xml:space="preserve">项目需求</w:t>
      </w:r>
      <w:r>
        <w:rPr>
          <w:highlight w:val="none"/>
        </w:rPr>
        <w:tab/>
      </w:r>
      <w:r>
        <w:rPr>
          <w:highlight w:val="none"/>
        </w:rPr>
        <w:fldChar w:fldCharType="begin"/>
      </w:r>
      <w:r>
        <w:rPr>
          <w:highlight w:val="none"/>
        </w:rPr>
        <w:instrText xml:space="preserve"> PAGEREF _Toc176273944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00"/>
        <w:rPr>
          <w:rFonts w:eastAsiaTheme="minorEastAsia"/>
          <w:sz w:val="21"/>
          <w:highlight w:val="none"/>
        </w:rPr>
      </w:pPr>
      <w:r>
        <w:rPr>
          <w:highlight w:val="none"/>
        </w:rPr>
        <w:fldChar w:fldCharType="begin"/>
      </w:r>
      <w:r>
        <w:rPr>
          <w:highlight w:val="none"/>
        </w:rPr>
        <w:instrText xml:space="preserve"> HYPERLINK \l "_Toc176273959" </w:instrText>
      </w:r>
      <w:r>
        <w:rPr>
          <w:highlight w:val="none"/>
        </w:rPr>
        <w:fldChar w:fldCharType="separate"/>
      </w:r>
      <w:r>
        <w:rPr>
          <w:rStyle w:val="711"/>
          <w:rFonts w:hint="eastAsia"/>
          <w:highlight w:val="none"/>
          <w:lang w:val="zh-TW" w:eastAsia="zh-TW"/>
        </w:rPr>
        <w:t xml:space="preserve">第五章</w:t>
      </w:r>
      <w:r>
        <w:rPr>
          <w:rStyle w:val="711"/>
          <w:highlight w:val="none"/>
          <w:lang w:val="zh-TW" w:eastAsia="zh-TW"/>
        </w:rPr>
        <w:t xml:space="preserve">  </w:t>
      </w:r>
      <w:r>
        <w:rPr>
          <w:rStyle w:val="711"/>
          <w:rFonts w:hint="eastAsia"/>
          <w:highlight w:val="none"/>
          <w:lang w:val="zh-TW" w:eastAsia="zh-TW"/>
        </w:rPr>
        <w:t xml:space="preserve">评标方法与评标标准</w:t>
      </w:r>
      <w:r>
        <w:rPr>
          <w:highlight w:val="none"/>
        </w:rPr>
        <w:tab/>
      </w:r>
      <w:r>
        <w:rPr>
          <w:highlight w:val="none"/>
        </w:rPr>
        <w:fldChar w:fldCharType="begin"/>
      </w:r>
      <w:r>
        <w:rPr>
          <w:highlight w:val="none"/>
        </w:rPr>
        <w:instrText xml:space="preserve"> PAGEREF _Toc176273959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700"/>
        <w:rPr>
          <w:rFonts w:eastAsiaTheme="minorEastAsia"/>
          <w:sz w:val="21"/>
          <w:highlight w:val="none"/>
        </w:rPr>
      </w:pPr>
      <w:r>
        <w:rPr>
          <w:highlight w:val="none"/>
        </w:rPr>
        <w:fldChar w:fldCharType="begin"/>
      </w:r>
      <w:r>
        <w:rPr>
          <w:highlight w:val="none"/>
        </w:rPr>
        <w:instrText xml:space="preserve"> HYPERLINK \l "_Toc176273960" </w:instrText>
      </w:r>
      <w:r>
        <w:rPr>
          <w:highlight w:val="none"/>
        </w:rPr>
        <w:fldChar w:fldCharType="separate"/>
      </w:r>
      <w:r>
        <w:rPr>
          <w:rStyle w:val="711"/>
          <w:rFonts w:hint="eastAsia"/>
          <w:highlight w:val="none"/>
          <w:lang w:val="zh-TW" w:eastAsia="zh-TW"/>
        </w:rPr>
        <w:t xml:space="preserve">第六章</w:t>
      </w:r>
      <w:r>
        <w:rPr>
          <w:rStyle w:val="711"/>
          <w:highlight w:val="none"/>
          <w:lang w:val="zh-TW" w:eastAsia="zh-TW"/>
        </w:rPr>
        <w:t xml:space="preserve">  </w:t>
      </w:r>
      <w:r>
        <w:rPr>
          <w:rStyle w:val="711"/>
          <w:rFonts w:hint="eastAsia"/>
          <w:highlight w:val="none"/>
          <w:lang w:val="zh-TW" w:eastAsia="zh-TW"/>
        </w:rPr>
        <w:t xml:space="preserve">投标文件格式</w:t>
      </w:r>
      <w:r>
        <w:rPr>
          <w:highlight w:val="none"/>
        </w:rPr>
        <w:tab/>
      </w:r>
      <w:r>
        <w:rPr>
          <w:highlight w:val="none"/>
        </w:rPr>
        <w:fldChar w:fldCharType="begin"/>
      </w:r>
      <w:r>
        <w:rPr>
          <w:highlight w:val="none"/>
        </w:rPr>
        <w:instrText xml:space="preserve"> PAGEREF _Toc176273960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"_Toc176273961" </w:instrText>
      </w:r>
      <w:r>
        <w:rPr>
          <w:highlight w:val="none"/>
        </w:rPr>
        <w:fldChar w:fldCharType="separate"/>
      </w:r>
      <w:r>
        <w:rPr>
          <w:rStyle w:val="711"/>
          <w:rFonts w:eastAsia="黑体"/>
          <w:highlight w:val="none"/>
        </w:rPr>
        <w:t xml:space="preserve">6.1 </w:t>
      </w:r>
      <w:r>
        <w:rPr>
          <w:rStyle w:val="711"/>
          <w:rFonts w:hint="eastAsia" w:eastAsia="黑体"/>
          <w:highlight w:val="none"/>
        </w:rPr>
        <w:t xml:space="preserve">投标函</w:t>
      </w:r>
      <w:r>
        <w:rPr>
          <w:highlight w:val="none"/>
        </w:rPr>
        <w:tab/>
      </w:r>
      <w:r>
        <w:rPr>
          <w:highlight w:val="none"/>
        </w:rPr>
        <w:fldChar w:fldCharType="begin"/>
      </w:r>
      <w:r>
        <w:rPr>
          <w:highlight w:val="none"/>
        </w:rPr>
        <w:instrText xml:space="preserve"> PAGEREF _Toc176273961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"_Toc176273962" </w:instrText>
      </w:r>
      <w:r>
        <w:rPr>
          <w:highlight w:val="none"/>
        </w:rPr>
        <w:fldChar w:fldCharType="separate"/>
      </w:r>
      <w:r>
        <w:rPr>
          <w:rStyle w:val="711"/>
          <w:rFonts w:eastAsia="黑体"/>
          <w:highlight w:val="none"/>
        </w:rPr>
        <w:t xml:space="preserve">6.2 </w:t>
      </w:r>
      <w:r>
        <w:rPr>
          <w:rStyle w:val="711"/>
          <w:rFonts w:hint="eastAsia" w:eastAsia="黑体"/>
          <w:highlight w:val="none"/>
        </w:rPr>
        <w:t xml:space="preserve">投标一览表</w:t>
      </w:r>
      <w:r>
        <w:rPr>
          <w:highlight w:val="none"/>
        </w:rPr>
        <w:tab/>
      </w:r>
      <w:r>
        <w:rPr>
          <w:highlight w:val="none"/>
        </w:rPr>
        <w:fldChar w:fldCharType="begin"/>
      </w:r>
      <w:r>
        <w:rPr>
          <w:highlight w:val="none"/>
        </w:rPr>
        <w:instrText xml:space="preserve"> PAGEREF _Toc176273962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"_Toc176273963" </w:instrText>
      </w:r>
      <w:r>
        <w:rPr>
          <w:highlight w:val="none"/>
        </w:rPr>
        <w:fldChar w:fldCharType="separate"/>
      </w:r>
      <w:r>
        <w:rPr>
          <w:rStyle w:val="711"/>
          <w:rFonts w:eastAsia="黑体"/>
          <w:highlight w:val="none"/>
        </w:rPr>
        <w:t xml:space="preserve">6.3 </w:t>
      </w:r>
      <w:r>
        <w:rPr>
          <w:rStyle w:val="711"/>
          <w:rFonts w:hint="eastAsia" w:eastAsia="黑体"/>
          <w:highlight w:val="none"/>
        </w:rPr>
        <w:t xml:space="preserve">法定代表人授权委托书</w:t>
      </w:r>
      <w:r>
        <w:rPr>
          <w:highlight w:val="none"/>
        </w:rPr>
        <w:tab/>
      </w:r>
      <w:r>
        <w:rPr>
          <w:highlight w:val="none"/>
        </w:rPr>
        <w:fldChar w:fldCharType="begin"/>
      </w:r>
      <w:r>
        <w:rPr>
          <w:highlight w:val="none"/>
        </w:rPr>
        <w:instrText xml:space="preserve"> PAGEREF _Toc176273963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"_Toc176273964" </w:instrText>
      </w:r>
      <w:r>
        <w:rPr>
          <w:highlight w:val="none"/>
        </w:rPr>
        <w:fldChar w:fldCharType="separate"/>
      </w:r>
      <w:r>
        <w:rPr>
          <w:rStyle w:val="711"/>
          <w:rFonts w:eastAsia="黑体"/>
          <w:highlight w:val="none"/>
        </w:rPr>
        <w:t xml:space="preserve">6.4 </w:t>
      </w:r>
      <w:r>
        <w:rPr>
          <w:rStyle w:val="711"/>
          <w:rFonts w:hint="eastAsia" w:eastAsia="黑体"/>
          <w:highlight w:val="none"/>
        </w:rPr>
        <w:t xml:space="preserve">资格证明文件</w:t>
      </w:r>
      <w:r>
        <w:rPr>
          <w:highlight w:val="none"/>
        </w:rPr>
        <w:tab/>
      </w:r>
      <w:r>
        <w:rPr>
          <w:highlight w:val="none"/>
        </w:rPr>
        <w:fldChar w:fldCharType="begin"/>
      </w:r>
      <w:r>
        <w:rPr>
          <w:highlight w:val="none"/>
        </w:rPr>
        <w:instrText xml:space="preserve"> PAGEREF _Toc176273964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"_Toc176273965" </w:instrText>
      </w:r>
      <w:r>
        <w:rPr>
          <w:highlight w:val="none"/>
        </w:rPr>
        <w:fldChar w:fldCharType="separate"/>
      </w:r>
      <w:r>
        <w:rPr>
          <w:rStyle w:val="711"/>
          <w:rFonts w:eastAsia="黑体"/>
          <w:highlight w:val="none"/>
        </w:rPr>
        <w:t xml:space="preserve">6.5 </w:t>
      </w:r>
      <w:r>
        <w:rPr>
          <w:rStyle w:val="711"/>
          <w:rFonts w:hint="eastAsia" w:eastAsia="黑体"/>
          <w:highlight w:val="none"/>
        </w:rPr>
        <w:t xml:space="preserve">商务条款响应及偏离表</w:t>
      </w:r>
      <w:r>
        <w:rPr>
          <w:highlight w:val="none"/>
        </w:rPr>
        <w:tab/>
      </w:r>
      <w:r>
        <w:rPr>
          <w:highlight w:val="none"/>
        </w:rPr>
        <w:fldChar w:fldCharType="begin"/>
      </w:r>
      <w:r>
        <w:rPr>
          <w:highlight w:val="none"/>
        </w:rPr>
        <w:instrText xml:space="preserve"> PAGEREF _Toc176273965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"_Toc176273966" </w:instrText>
      </w:r>
      <w:r>
        <w:rPr>
          <w:highlight w:val="none"/>
        </w:rPr>
        <w:fldChar w:fldCharType="separate"/>
      </w:r>
      <w:r>
        <w:rPr>
          <w:rStyle w:val="711"/>
          <w:rFonts w:eastAsia="黑体"/>
          <w:highlight w:val="none"/>
        </w:rPr>
        <w:t xml:space="preserve">6.6 </w:t>
      </w:r>
      <w:r>
        <w:rPr>
          <w:rStyle w:val="711"/>
          <w:rFonts w:hint="eastAsia" w:eastAsia="黑体"/>
          <w:highlight w:val="none"/>
        </w:rPr>
        <w:t xml:space="preserve">技术参数响应及偏离表</w:t>
      </w:r>
      <w:r>
        <w:rPr>
          <w:highlight w:val="none"/>
        </w:rPr>
        <w:tab/>
      </w:r>
      <w:r>
        <w:rPr>
          <w:highlight w:val="none"/>
        </w:rPr>
        <w:fldChar w:fldCharType="begin"/>
      </w:r>
      <w:r>
        <w:rPr>
          <w:highlight w:val="none"/>
        </w:rPr>
        <w:instrText xml:space="preserve"> PAGEREF _Toc176273966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"_Toc176273967" </w:instrText>
      </w:r>
      <w:r>
        <w:rPr>
          <w:highlight w:val="none"/>
        </w:rPr>
        <w:fldChar w:fldCharType="separate"/>
      </w:r>
      <w:r>
        <w:rPr>
          <w:rStyle w:val="711"/>
          <w:rFonts w:eastAsia="黑体"/>
          <w:highlight w:val="none"/>
        </w:rPr>
        <w:t xml:space="preserve">6.7 </w:t>
      </w:r>
      <w:r>
        <w:rPr>
          <w:rStyle w:val="711"/>
          <w:rFonts w:hint="eastAsia" w:eastAsia="黑体"/>
          <w:highlight w:val="none"/>
        </w:rPr>
        <w:t xml:space="preserve">技术规范点对点应答</w:t>
      </w:r>
      <w:r>
        <w:rPr>
          <w:highlight w:val="none"/>
        </w:rPr>
        <w:tab/>
      </w:r>
      <w:r>
        <w:rPr>
          <w:highlight w:val="none"/>
        </w:rPr>
        <w:fldChar w:fldCharType="begin"/>
      </w:r>
      <w:r>
        <w:rPr>
          <w:highlight w:val="none"/>
        </w:rPr>
        <w:instrText xml:space="preserve"> PAGEREF _Toc176273967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"_Toc176273968" </w:instrText>
      </w:r>
      <w:r>
        <w:rPr>
          <w:highlight w:val="none"/>
        </w:rPr>
        <w:fldChar w:fldCharType="separate"/>
      </w:r>
      <w:r>
        <w:rPr>
          <w:rStyle w:val="711"/>
          <w:rFonts w:eastAsia="黑体"/>
          <w:highlight w:val="none"/>
        </w:rPr>
        <w:t xml:space="preserve">6.8 </w:t>
      </w:r>
      <w:r>
        <w:rPr>
          <w:rStyle w:val="711"/>
          <w:rFonts w:hint="eastAsia" w:eastAsia="黑体"/>
          <w:highlight w:val="none"/>
        </w:rPr>
        <w:t xml:space="preserve">业绩情况表</w:t>
      </w:r>
      <w:r>
        <w:rPr>
          <w:highlight w:val="none"/>
        </w:rPr>
        <w:tab/>
      </w:r>
      <w:r>
        <w:rPr>
          <w:highlight w:val="none"/>
        </w:rPr>
        <w:fldChar w:fldCharType="begin"/>
      </w:r>
      <w:r>
        <w:rPr>
          <w:highlight w:val="none"/>
        </w:rPr>
        <w:instrText xml:space="preserve"> PAGEREF _Toc176273968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"_Toc176273969" </w:instrText>
      </w:r>
      <w:r>
        <w:rPr>
          <w:highlight w:val="none"/>
        </w:rPr>
        <w:fldChar w:fldCharType="separate"/>
      </w:r>
      <w:r>
        <w:rPr>
          <w:rStyle w:val="711"/>
          <w:rFonts w:eastAsia="黑体"/>
          <w:highlight w:val="none"/>
        </w:rPr>
        <w:t xml:space="preserve">6.9 </w:t>
      </w:r>
      <w:r>
        <w:rPr>
          <w:rStyle w:val="711"/>
          <w:rFonts w:hint="eastAsia" w:eastAsia="黑体"/>
          <w:highlight w:val="none"/>
        </w:rPr>
        <w:t xml:space="preserve">企业资质</w:t>
      </w:r>
      <w:r>
        <w:rPr>
          <w:highlight w:val="none"/>
        </w:rPr>
        <w:tab/>
      </w:r>
      <w:r>
        <w:rPr>
          <w:highlight w:val="none"/>
        </w:rPr>
        <w:fldChar w:fldCharType="begin"/>
      </w:r>
      <w:r>
        <w:rPr>
          <w:highlight w:val="none"/>
        </w:rPr>
        <w:instrText xml:space="preserve"> PAGEREF _Toc176273969 \h </w:instrText>
      </w:r>
      <w:r>
        <w:rPr>
          <w:highlight w:val="none"/>
        </w:rPr>
        <w:fldChar w:fldCharType="separate"/>
      </w:r>
      <w:r>
        <w:rPr>
          <w:highlight w:val="none"/>
        </w:rPr>
        <w:t xml:space="preserve">58</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"_Toc176273970" </w:instrText>
      </w:r>
      <w:r>
        <w:rPr>
          <w:highlight w:val="none"/>
        </w:rPr>
        <w:fldChar w:fldCharType="separate"/>
      </w:r>
      <w:r>
        <w:rPr>
          <w:rStyle w:val="711"/>
          <w:rFonts w:eastAsia="黑体"/>
          <w:highlight w:val="none"/>
        </w:rPr>
        <w:t xml:space="preserve">6.10 </w:t>
      </w:r>
      <w:r>
        <w:rPr>
          <w:rStyle w:val="711"/>
          <w:rFonts w:hint="eastAsia" w:eastAsia="黑体"/>
          <w:highlight w:val="none"/>
        </w:rPr>
        <w:t xml:space="preserve">项目团队</w:t>
      </w:r>
      <w:r>
        <w:rPr>
          <w:highlight w:val="none"/>
        </w:rPr>
        <w:tab/>
      </w:r>
      <w:r>
        <w:rPr>
          <w:highlight w:val="none"/>
        </w:rPr>
        <w:fldChar w:fldCharType="begin"/>
      </w:r>
      <w:r>
        <w:rPr>
          <w:highlight w:val="none"/>
        </w:rPr>
        <w:instrText xml:space="preserve"> PAGEREF _Toc176273970 \h </w:instrText>
      </w:r>
      <w:r>
        <w:rPr>
          <w:highlight w:val="none"/>
        </w:rPr>
        <w:fldChar w:fldCharType="separate"/>
      </w:r>
      <w:r>
        <w:rPr>
          <w:highlight w:val="none"/>
        </w:rPr>
        <w:t xml:space="preserve">59</w:t>
      </w:r>
      <w:r>
        <w:rPr>
          <w:highlight w:val="none"/>
        </w:rPr>
        <w:fldChar w:fldCharType="end"/>
      </w:r>
      <w:r>
        <w:rPr>
          <w:highlight w:val="none"/>
        </w:rPr>
        <w:fldChar w:fldCharType="end"/>
      </w:r>
      <w:r/>
    </w:p>
    <w:p>
      <w:pPr>
        <w:pStyle w:val="693"/>
        <w:tabs>
          <w:tab w:val="right" w:pos="8777" w:leader="dot"/>
        </w:tabs>
        <w:rPr>
          <w:rFonts w:eastAsiaTheme="minorEastAsia"/>
          <w:sz w:val="21"/>
          <w:highlight w:val="none"/>
        </w:rPr>
      </w:pPr>
      <w:r>
        <w:rPr>
          <w:highlight w:val="none"/>
        </w:rPr>
        <w:fldChar w:fldCharType="begin"/>
      </w:r>
      <w:r>
        <w:rPr>
          <w:highlight w:val="none"/>
        </w:rPr>
        <w:instrText xml:space="preserve"> HYPERLINK \l "_Toc176273971" </w:instrText>
      </w:r>
      <w:r>
        <w:rPr>
          <w:highlight w:val="none"/>
        </w:rPr>
        <w:fldChar w:fldCharType="separate"/>
      </w:r>
      <w:r>
        <w:rPr>
          <w:rStyle w:val="711"/>
          <w:rFonts w:eastAsia="黑体"/>
          <w:highlight w:val="none"/>
        </w:rPr>
        <w:t xml:space="preserve">6.11 </w:t>
      </w:r>
      <w:r>
        <w:rPr>
          <w:rStyle w:val="711"/>
          <w:rFonts w:hint="eastAsia" w:eastAsia="黑体"/>
          <w:highlight w:val="none"/>
        </w:rPr>
        <w:t xml:space="preserve">技术部分</w:t>
      </w:r>
      <w:r>
        <w:rPr>
          <w:highlight w:val="none"/>
        </w:rPr>
        <w:tab/>
      </w:r>
      <w:r>
        <w:rPr>
          <w:highlight w:val="none"/>
        </w:rPr>
        <w:fldChar w:fldCharType="begin"/>
      </w:r>
      <w:r>
        <w:rPr>
          <w:highlight w:val="none"/>
        </w:rPr>
        <w:instrText xml:space="preserve"> PAGEREF _Toc176273971 \h </w:instrText>
      </w:r>
      <w:r>
        <w:rPr>
          <w:highlight w:val="none"/>
        </w:rPr>
        <w:fldChar w:fldCharType="separate"/>
      </w:r>
      <w:r>
        <w:rPr>
          <w:highlight w:val="none"/>
        </w:rPr>
        <w:t xml:space="preserve">60</w:t>
      </w:r>
      <w:r>
        <w:rPr>
          <w:highlight w:val="none"/>
        </w:rPr>
        <w:fldChar w:fldCharType="end"/>
      </w:r>
      <w:r>
        <w:rPr>
          <w:highlight w:val="none"/>
        </w:rPr>
        <w:fldChar w:fldCharType="end"/>
      </w:r>
      <w:r/>
    </w:p>
    <w:p>
      <w:pPr>
        <w:pStyle w:val="693"/>
        <w:tabs>
          <w:tab w:val="right" w:pos="8777" w:leader="dot"/>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"_Toc176273972" </w:instrText>
      </w:r>
      <w:r>
        <w:rPr>
          <w:highlight w:val="none"/>
        </w:rPr>
        <w:fldChar w:fldCharType="separate"/>
      </w:r>
      <w:r>
        <w:rPr>
          <w:rStyle w:val="711"/>
          <w:rFonts w:eastAsia="黑体"/>
          <w:highlight w:val="none"/>
        </w:rPr>
        <w:t xml:space="preserve">6.12</w:t>
      </w:r>
      <w:r>
        <w:rPr>
          <w:rStyle w:val="711"/>
          <w:rFonts w:hint="eastAsia" w:eastAsia="黑体"/>
          <w:highlight w:val="none"/>
        </w:rPr>
        <w:t xml:space="preserve">投标人其它声明及材料</w:t>
      </w:r>
      <w:r>
        <w:rPr>
          <w:highlight w:val="none"/>
        </w:rPr>
        <w:tab/>
      </w:r>
      <w:r>
        <w:rPr>
          <w:highlight w:val="none"/>
        </w:rPr>
        <w:fldChar w:fldCharType="begin"/>
      </w:r>
      <w:r>
        <w:rPr>
          <w:highlight w:val="none"/>
        </w:rPr>
        <w:instrText xml:space="preserve"> PAGEREF _Toc176273972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00"/>
        <w:ind w:firstLine="480"/>
        <w:rPr>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425" w:equalWidth="1"/>
          <w:docGrid w:linePitch="360"/>
        </w:sectPr>
      </w:pPr>
      <w:r>
        <w:rPr>
          <w:highlight w:val="none"/>
        </w:rPr>
        <w:fldChar w:fldCharType="end"/>
      </w:r>
      <w:r/>
    </w:p>
    <w:p>
      <w:pPr>
        <w:ind w:firstLine="720"/>
        <w:jc w:val="center"/>
        <w:keepLines/>
        <w:keepNext/>
        <w:spacing w:before="312" w:after="312" w:line="360" w:lineRule="auto"/>
        <w:rPr>
          <w:rFonts w:ascii="Times New Roman" w:hAnsi="Times New Roman" w:eastAsia="黑体" w:cs="Times New Roman"/>
          <w:sz w:val="36"/>
          <w:szCs w:val="36"/>
          <w:highlight w:val="none"/>
          <w:lang w:val="zh-TW" w:eastAsia="zh-TW"/>
        </w:rPr>
        <w:outlineLvl w:val="0"/>
      </w:pPr>
      <w:r/>
      <w:bookmarkStart w:id="0" w:name="_Toc"/>
      <w:r/>
      <w:bookmarkStart w:id="1" w:name="_Toc448069940"/>
      <w:r/>
      <w:bookmarkStart w:id="2" w:name="_Toc176273941"/>
      <w:r/>
      <w:bookmarkStart w:id="3" w:name="_Toc415494523"/>
      <w:r>
        <w:rPr>
          <w:rFonts w:ascii="Times New Roman" w:hAnsi="Times New Roman" w:eastAsia="黑体" w:cs="Times New Roman"/>
          <w:sz w:val="36"/>
          <w:szCs w:val="36"/>
          <w:highlight w:val="none"/>
          <w:lang w:val="zh-TW"/>
        </w:rPr>
        <w:t xml:space="preserve">第一章 </w:t>
      </w:r>
      <w:r>
        <w:rPr>
          <w:rFonts w:ascii="Times New Roman" w:hAnsi="Times New Roman" w:eastAsia="黑体" w:cs="Times New Roman"/>
          <w:sz w:val="36"/>
          <w:szCs w:val="36"/>
          <w:highlight w:val="none"/>
          <w:lang w:val="zh-TW" w:eastAsia="zh-TW"/>
        </w:rPr>
        <w:t xml:space="preserve"> 招标公告</w:t>
      </w:r>
      <w:bookmarkEnd w:id="0"/>
      <w:r/>
      <w:bookmarkEnd w:id="1"/>
      <w:r/>
      <w:bookmarkEnd w:id="2"/>
      <w:r/>
      <w:bookmarkEnd w:id="3"/>
      <w:r/>
      <w:r/>
    </w:p>
    <w:p>
      <w:pPr>
        <w:ind w:firstLine="482"/>
        <w:spacing w:line="360" w:lineRule="auto"/>
        <w:rPr>
          <w:rFonts w:ascii="Times New Roman" w:hAnsi="Times New Roman" w:cs="Times New Roman"/>
          <w:b/>
          <w:sz w:val="24"/>
          <w:szCs w:val="24"/>
          <w:highlight w:val="none"/>
        </w:rPr>
      </w:pPr>
      <w:r/>
      <w:bookmarkStart w:id="4" w:name="_Hlk135039622"/>
      <w:r/>
      <w:bookmarkStart w:id="5" w:name="_Toc415494524"/>
      <w:r/>
      <w:bookmarkStart w:id="6" w:name="_Toc1"/>
      <w:r/>
      <w:bookmarkStart w:id="7" w:name="_Toc448069941"/>
      <w:r>
        <w:rPr>
          <w:rFonts w:ascii="Times New Roman" w:hAnsi="Times New Roman" w:cs="Times New Roman"/>
          <w:b/>
          <w:sz w:val="24"/>
          <w:szCs w:val="24"/>
          <w:highlight w:val="none"/>
        </w:rPr>
        <w:t xml:space="preserve">项目概况 </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江苏省未来网络创新研究院CENI专业工程技术服务</w:t>
      </w:r>
      <w:r>
        <w:rPr>
          <w:rFonts w:ascii="Times New Roman" w:hAnsi="Times New Roman" w:cs="Times New Roman"/>
          <w:sz w:val="24"/>
          <w:szCs w:val="24"/>
          <w:highlight w:val="none"/>
        </w:rPr>
        <w:t xml:space="preserve">招标项目的潜在投标人应在</w:t>
      </w:r>
      <w:r>
        <w:rPr>
          <w:rFonts w:ascii="Times New Roman" w:hAnsi="Times New Roman" w:cs="Times New Roman"/>
          <w:b/>
          <w:sz w:val="24"/>
          <w:szCs w:val="24"/>
          <w:highlight w:val="none"/>
        </w:rPr>
        <w:t xml:space="preserve">中通服咨询设计研究院有限公司</w:t>
      </w:r>
      <w:r>
        <w:rPr>
          <w:rFonts w:ascii="Times New Roman" w:hAnsi="Times New Roman" w:cs="Times New Roman"/>
          <w:sz w:val="24"/>
          <w:szCs w:val="24"/>
          <w:highlight w:val="none"/>
        </w:rPr>
        <w:t xml:space="preserve">获取招标文件，并于</w:t>
      </w:r>
      <w:r>
        <w:rPr>
          <w:rFonts w:ascii="Times New Roman" w:hAnsi="Times New Roman" w:cs="Times New Roman"/>
          <w:b/>
          <w:sz w:val="24"/>
          <w:szCs w:val="24"/>
          <w:highlight w:val="none"/>
        </w:rPr>
        <w:t xml:space="preserve">202</w:t>
      </w:r>
      <w:r>
        <w:rPr>
          <w:rFonts w:hint="eastAsia" w:ascii="Times New Roman" w:hAnsi="Times New Roman" w:cs="Times New Roman"/>
          <w:b/>
          <w:sz w:val="24"/>
          <w:szCs w:val="24"/>
          <w:highlight w:val="none"/>
          <w:lang w:val="en-US" w:eastAsia="zh-CN"/>
        </w:rPr>
        <w:t xml:space="preserve">6</w:t>
      </w:r>
      <w:r>
        <w:rPr>
          <w:rFonts w:ascii="Times New Roman" w:hAnsi="Times New Roman" w:cs="Times New Roman"/>
          <w:b/>
          <w:sz w:val="24"/>
          <w:szCs w:val="24"/>
          <w:highlight w:val="none"/>
        </w:rPr>
        <w:t xml:space="preserve">年</w:t>
      </w:r>
      <w:r>
        <w:rPr>
          <w:rFonts w:hint="eastAsia" w:ascii="Times New Roman" w:hAnsi="Times New Roman" w:cs="Times New Roman"/>
          <w:b/>
          <w:sz w:val="24"/>
          <w:szCs w:val="24"/>
          <w:highlight w:val="none"/>
          <w:lang w:val="en-US" w:eastAsia="zh-CN"/>
        </w:rPr>
        <w:t xml:space="preserve">8</w:t>
      </w:r>
      <w:r>
        <w:rPr>
          <w:rFonts w:ascii="Times New Roman" w:hAnsi="Times New Roman" w:cs="Times New Roman"/>
          <w:b/>
          <w:sz w:val="24"/>
          <w:szCs w:val="24"/>
          <w:highlight w:val="none"/>
        </w:rPr>
        <w:t xml:space="preserve">月6</w:t>
      </w:r>
      <w:r>
        <w:rPr>
          <w:rFonts w:ascii="Times New Roman" w:hAnsi="Times New Roman" w:cs="Times New Roman"/>
          <w:b/>
          <w:sz w:val="24"/>
          <w:szCs w:val="24"/>
          <w:highlight w:val="none"/>
        </w:rPr>
        <w:t xml:space="preserve">日</w:t>
      </w:r>
      <w:r>
        <w:rPr>
          <w:rFonts w:ascii="Times New Roman" w:hAnsi="Times New Roman" w:cs="Times New Roman"/>
          <w:b/>
          <w:sz w:val="24"/>
          <w:szCs w:val="24"/>
          <w:highlight w:val="none"/>
        </w:rPr>
        <w:t xml:space="preserve">上午</w:t>
      </w:r>
      <w:r>
        <w:rPr>
          <w:rFonts w:hint="eastAsia" w:ascii="Times New Roman" w:hAnsi="Times New Roman" w:cs="Times New Roman"/>
          <w:b/>
          <w:sz w:val="24"/>
          <w:szCs w:val="24"/>
          <w:highlight w:val="none"/>
          <w:lang w:val="en-US" w:eastAsia="zh-CN"/>
        </w:rPr>
        <w:t xml:space="preserve">14</w:t>
      </w:r>
      <w:r>
        <w:rPr>
          <w:rFonts w:ascii="Times New Roman" w:hAnsi="Times New Roman" w:cs="Times New Roman"/>
          <w:b/>
          <w:sz w:val="24"/>
          <w:szCs w:val="24"/>
          <w:highlight w:val="none"/>
        </w:rPr>
        <w:t xml:space="preserve">点30分</w:t>
      </w:r>
      <w:r>
        <w:rPr>
          <w:rFonts w:ascii="Times New Roman" w:hAnsi="Times New Roman" w:cs="Times New Roman"/>
          <w:sz w:val="24"/>
          <w:szCs w:val="24"/>
          <w:highlight w:val="none"/>
        </w:rPr>
        <w:t xml:space="preserve">（北京时间）前递交投标文件。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一、项目基本情况</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项目编号：</w:t>
      </w:r>
      <w:r>
        <w:rPr>
          <w:rFonts w:hint="eastAsia" w:ascii="Times New Roman" w:hAnsi="Times New Roman" w:cs="Times New Roman"/>
          <w:sz w:val="24"/>
          <w:szCs w:val="24"/>
          <w:highlight w:val="none"/>
        </w:rPr>
        <w:t xml:space="preserve">JSZC-320000-ZTZB-G2026-0038（内部编号：FNII-CENI-2026-009）</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bookmarkStart w:id="8" w:name="_Hlk119328112"/>
      <w:r>
        <w:rPr>
          <w:rFonts w:hint="eastAsia" w:ascii="Times New Roman" w:hAnsi="Times New Roman" w:cs="Times New Roman"/>
          <w:sz w:val="24"/>
          <w:szCs w:val="24"/>
          <w:highlight w:val="none"/>
        </w:rPr>
        <w:t xml:space="preserve">江苏省未来网络创新研究院CENI专业工程技术服务采购项目</w:t>
      </w:r>
      <w:bookmarkEnd w:id="8"/>
      <w:r>
        <w:rPr>
          <w:rFonts w:ascii="Times New Roman" w:hAnsi="Times New Roman" w:cs="Times New Roman"/>
          <w:sz w:val="24"/>
          <w:szCs w:val="24"/>
          <w:highlight w:val="none"/>
        </w:rPr>
        <w:t xml:space="preserve">。</w:t>
      </w:r>
      <w:r/>
    </w:p>
    <w:p>
      <w:pPr>
        <w:ind w:firstLine="480"/>
        <w:spacing w:line="360" w:lineRule="auto"/>
        <w:rPr>
          <w:rFonts w:hint="eastAsia" w:ascii="Times New Roman" w:hAnsi="Times New Roman" w:cs="Times New Roman" w:eastAsiaTheme="minorEastAsia"/>
          <w:sz w:val="24"/>
          <w:szCs w:val="24"/>
          <w:highlight w:val="none"/>
          <w:lang w:eastAsia="zh-CN"/>
        </w:rPr>
      </w:pPr>
      <w:r>
        <w:rPr>
          <w:rFonts w:ascii="Times New Roman" w:hAnsi="Times New Roman" w:cs="Times New Roman"/>
          <w:sz w:val="24"/>
          <w:szCs w:val="24"/>
          <w:highlight w:val="none"/>
        </w:rPr>
        <w:t xml:space="preserve">预算金额：</w:t>
      </w:r>
      <w:r>
        <w:rPr>
          <w:rFonts w:hint="eastAsia" w:ascii="Times New Roman" w:hAnsi="Times New Roman" w:cs="Times New Roman"/>
          <w:sz w:val="24"/>
          <w:szCs w:val="24"/>
          <w:highlight w:val="none"/>
          <w:lang w:val="en-US" w:eastAsia="zh-CN"/>
        </w:rPr>
        <w:t xml:space="preserve">人民币320万元/年，两年共</w:t>
      </w:r>
      <w:r>
        <w:rPr>
          <w:rFonts w:hint="eastAsia" w:ascii="Times New Roman" w:hAnsi="Times New Roman" w:cs="Times New Roman"/>
          <w:sz w:val="24"/>
          <w:szCs w:val="24"/>
          <w:highlight w:val="none"/>
        </w:rPr>
        <w:t xml:space="preserve">人民币640万元</w:t>
      </w:r>
      <w:r>
        <w:rPr>
          <w:rFonts w:hint="eastAsia" w:ascii="Times New Roman" w:hAnsi="Times New Roman" w:cs="Times New Roman"/>
          <w:sz w:val="24"/>
          <w:szCs w:val="24"/>
          <w:highlight w:val="none"/>
          <w:lang w:eastAsia="zh-CN"/>
        </w:rPr>
        <w:t xml:space="preserve">。本次采购预算为预估金额，实际结算金额以订单为准。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限价：</w:t>
      </w:r>
      <w:r>
        <w:rPr>
          <w:rFonts w:hint="eastAsia" w:ascii="Times New Roman" w:hAnsi="Times New Roman" w:cs="Times New Roman"/>
          <w:sz w:val="24"/>
          <w:szCs w:val="24"/>
          <w:highlight w:val="none"/>
        </w:rPr>
        <w:t xml:space="preserve">本次</w:t>
      </w:r>
      <w:r>
        <w:rPr>
          <w:rFonts w:hint="eastAsia" w:ascii="Times New Roman" w:hAnsi="Times New Roman" w:cs="Times New Roman"/>
          <w:sz w:val="24"/>
          <w:szCs w:val="24"/>
          <w:highlight w:val="none"/>
          <w:lang w:val="en-US" w:eastAsia="zh-CN"/>
        </w:rPr>
        <w:t xml:space="preserve">报价形式</w:t>
      </w:r>
      <w:r>
        <w:rPr>
          <w:rFonts w:hint="eastAsia" w:ascii="Times New Roman" w:hAnsi="Times New Roman" w:cs="Times New Roman"/>
          <w:sz w:val="24"/>
          <w:szCs w:val="24"/>
          <w:highlight w:val="none"/>
        </w:rPr>
        <w:t xml:space="preserve">为“折扣报价</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下浮率</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rPr>
        <w:t xml:space="preserve">”，折扣报价基础：以“工信部通信【2016】451号文件”定额基础上报统一折扣。限价</w:t>
      </w:r>
      <w:r>
        <w:rPr>
          <w:rFonts w:hint="eastAsia" w:ascii="Times New Roman" w:hAnsi="Times New Roman" w:cs="Times New Roman"/>
          <w:sz w:val="24"/>
          <w:szCs w:val="24"/>
          <w:highlight w:val="none"/>
          <w:lang w:val="en-US" w:eastAsia="zh-CN"/>
        </w:rPr>
        <w:t xml:space="preserve">为下浮70%，低于此下浮率</w:t>
      </w:r>
      <w:r>
        <w:rPr>
          <w:rFonts w:hint="eastAsia" w:ascii="Times New Roman" w:hAnsi="Times New Roman" w:cs="Times New Roman"/>
          <w:sz w:val="24"/>
          <w:szCs w:val="24"/>
          <w:highlight w:val="none"/>
        </w:rPr>
        <w:t xml:space="preserve">投标将被否决。</w:t>
      </w:r>
      <w:r/>
    </w:p>
    <w:p>
      <w:pPr>
        <w:ind w:firstLine="480"/>
        <w:spacing w:line="360" w:lineRule="auto"/>
        <w:rPr>
          <w:rFonts w:hint="default"/>
          <w:highlight w:val="none"/>
          <w:lang w:val="en-US"/>
        </w:rPr>
      </w:pPr>
      <w:r>
        <w:rPr>
          <w:rFonts w:ascii="Times New Roman" w:hAnsi="Times New Roman" w:cs="Times New Roman"/>
          <w:sz w:val="24"/>
          <w:szCs w:val="24"/>
          <w:highlight w:val="none"/>
        </w:rPr>
        <w:t xml:space="preserve">采购需求：</w:t>
      </w:r>
      <w:r>
        <w:rPr>
          <w:rFonts w:hint="eastAsia" w:ascii="Times New Roman" w:hAnsi="Times New Roman" w:cs="Times New Roman"/>
          <w:sz w:val="24"/>
          <w:szCs w:val="24"/>
          <w:highlight w:val="none"/>
          <w:lang w:val="en-US" w:eastAsia="zh-CN"/>
        </w:rPr>
        <w:t xml:space="preserve">本次采购的专业工程技术服务是具有突发性、规模小、工期短的小型施工服务，主要包括站点设备上下架、拆装、改造搬迁、引接及熔接、布线、物料搬移、机房维护修缮、机电及暖通设备维修改造安装等等。范围：全国40个CENI核心节点城市及骨干光缆沿途的ROADM、OA站点。具体详见项目需求。</w:t>
      </w:r>
      <w:r/>
    </w:p>
    <w:p>
      <w:pPr>
        <w:ind w:firstLine="480"/>
        <w:spacing w:line="360" w:lineRule="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为确保项目实施质量、工期要求和管理要求，本次采购采用份额招标， “采购标包、份额划分”如下：</w:t>
      </w:r>
      <w:r/>
    </w:p>
    <w:tbl>
      <w:tblPr>
        <w:tblStyle w:val="7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2754"/>
      </w:tblGrid>
      <w:tr>
        <w:trPr>
          <w:jc w:val="center"/>
        </w:trPr>
        <w:tc>
          <w:tcPr>
            <w:tcW w:w="2292" w:type="dxa"/>
            <w:vAlign w:val="center"/>
            <w:textDirection w:val="lrTb"/>
            <w:noWrap w:val="false"/>
          </w:tcPr>
          <w:p>
            <w:pPr>
              <w:jc w:val="center"/>
              <w:rPr>
                <w:rFonts w:hint="default" w:ascii="宋体" w:hAnsi="宋体" w:cs="宋体" w:eastAsiaTheme="minorEastAsia"/>
                <w:bCs/>
                <w:sz w:val="24"/>
                <w:szCs w:val="24"/>
                <w:highlight w:val="none"/>
                <w:lang w:val="en-US" w:eastAsia="zh-CN"/>
              </w:rPr>
            </w:pPr>
            <w:r>
              <w:rPr>
                <w:rFonts w:hint="eastAsia" w:ascii="宋体" w:hAnsi="宋体" w:cs="宋体"/>
                <w:bCs/>
                <w:sz w:val="24"/>
                <w:szCs w:val="24"/>
                <w:highlight w:val="none"/>
                <w:lang w:val="en-US" w:eastAsia="zh-CN"/>
              </w:rPr>
              <w:t xml:space="preserve">标包号</w:t>
            </w:r>
            <w:r/>
          </w:p>
        </w:tc>
        <w:tc>
          <w:tcPr>
            <w:tcW w:w="275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份额</w:t>
            </w:r>
            <w:r/>
          </w:p>
        </w:tc>
      </w:tr>
      <w:tr>
        <w:trPr>
          <w:jc w:val="center"/>
        </w:trPr>
        <w:tc>
          <w:tcPr>
            <w:tcW w:w="22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标包</w:t>
            </w:r>
            <w:r>
              <w:rPr>
                <w:rFonts w:hint="eastAsia" w:ascii="宋体" w:hAnsi="宋体" w:cs="宋体"/>
                <w:bCs/>
                <w:sz w:val="24"/>
                <w:szCs w:val="24"/>
                <w:highlight w:val="none"/>
              </w:rPr>
              <w:t xml:space="preserve">1</w:t>
            </w:r>
            <w:r/>
          </w:p>
        </w:tc>
        <w:tc>
          <w:tcPr>
            <w:tcW w:w="275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55%</w:t>
            </w:r>
            <w:r/>
          </w:p>
        </w:tc>
      </w:tr>
      <w:tr>
        <w:trPr>
          <w:jc w:val="center"/>
        </w:trPr>
        <w:tc>
          <w:tcPr>
            <w:tcW w:w="22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标包</w:t>
            </w:r>
            <w:r>
              <w:rPr>
                <w:rFonts w:hint="eastAsia" w:ascii="宋体" w:hAnsi="宋体" w:cs="宋体"/>
                <w:bCs/>
                <w:sz w:val="24"/>
                <w:szCs w:val="24"/>
                <w:highlight w:val="none"/>
              </w:rPr>
              <w:t xml:space="preserve">2</w:t>
            </w:r>
            <w:r/>
          </w:p>
        </w:tc>
        <w:tc>
          <w:tcPr>
            <w:tcW w:w="275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45%</w:t>
            </w:r>
            <w:r/>
          </w:p>
        </w:tc>
      </w:tr>
    </w:tbl>
    <w:p>
      <w:pPr>
        <w:ind w:firstLine="480"/>
        <w:spacing w:line="360" w:lineRule="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评审</w:t>
      </w:r>
      <w:r>
        <w:rPr>
          <w:rFonts w:hint="eastAsia" w:ascii="Times New Roman" w:hAnsi="Times New Roman" w:cs="Times New Roman"/>
          <w:sz w:val="24"/>
          <w:szCs w:val="24"/>
          <w:highlight w:val="none"/>
        </w:rPr>
        <w:t xml:space="preserve">以采购</w:t>
      </w:r>
      <w:r>
        <w:rPr>
          <w:rFonts w:hint="eastAsia" w:ascii="Times New Roman" w:hAnsi="Times New Roman" w:cs="Times New Roman"/>
          <w:sz w:val="24"/>
          <w:szCs w:val="24"/>
          <w:highlight w:val="none"/>
          <w:lang w:val="en-US" w:eastAsia="zh-CN"/>
        </w:rPr>
        <w:t xml:space="preserve">标包</w:t>
      </w:r>
      <w:r>
        <w:rPr>
          <w:rFonts w:hint="eastAsia" w:ascii="Times New Roman" w:hAnsi="Times New Roman" w:cs="Times New Roman"/>
          <w:sz w:val="24"/>
          <w:szCs w:val="24"/>
          <w:highlight w:val="none"/>
        </w:rPr>
        <w:t xml:space="preserve">为单位。投标人可同时投一个或多个采购标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，但一个投标人最多只能获得一个采购标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的中标资格，本项目评审顺序按采购标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1至采购标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2依次进行评审。若投标人在采购标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1中排名第一，则推荐其为采购标</w:t>
      </w:r>
      <w:r>
        <w:rPr>
          <w:rFonts w:hint="eastAsia" w:ascii="Times New Roman" w:hAnsi="Times New Roman" w:cs="Times New Roman"/>
          <w:sz w:val="24"/>
          <w:szCs w:val="24"/>
          <w:highlight w:val="none"/>
          <w:lang w:val="en-US" w:eastAsia="zh-CN"/>
        </w:rPr>
        <w:t xml:space="preserve">包</w:t>
      </w:r>
      <w:r>
        <w:rPr>
          <w:rFonts w:hint="eastAsia" w:ascii="Times New Roman" w:hAnsi="Times New Roman" w:cs="Times New Roman"/>
          <w:sz w:val="24"/>
          <w:szCs w:val="24"/>
          <w:highlight w:val="none"/>
        </w:rPr>
        <w:t xml:space="preserve">1的第一中标候选人，标包2的投标将不参与最后排序。</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服务期</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t xml:space="preserve">自合同签订之日起</w:t>
      </w:r>
      <w:r>
        <w:rPr>
          <w:rFonts w:hint="eastAsia" w:ascii="Times New Roman" w:hAnsi="Times New Roman" w:cs="Times New Roman"/>
          <w:sz w:val="24"/>
          <w:szCs w:val="24"/>
          <w:highlight w:val="none"/>
          <w:lang w:val="en-US" w:eastAsia="zh-CN"/>
        </w:rPr>
        <w:t xml:space="preserve">两</w:t>
      </w:r>
      <w:r>
        <w:rPr>
          <w:rFonts w:hint="eastAsia" w:ascii="Times New Roman" w:hAnsi="Times New Roman" w:cs="Times New Roman"/>
          <w:sz w:val="24"/>
          <w:szCs w:val="24"/>
          <w:highlight w:val="none"/>
        </w:rPr>
        <w:t xml:space="preserve">年</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本项目不接受联合体投标；不接受分包、转包</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二、申请人的资格要求</w:t>
      </w:r>
      <w:r>
        <w:rPr>
          <w:rFonts w:hint="eastAsia" w:ascii="Times New Roman" w:hAnsi="Times New Roman" w:cs="Times New Roman"/>
          <w:b/>
          <w:sz w:val="24"/>
          <w:szCs w:val="24"/>
          <w:highlight w:val="none"/>
          <w:lang w:eastAsia="zh-CN"/>
        </w:rPr>
        <w:t xml:space="preserve">（</w:t>
      </w:r>
      <w:r>
        <w:rPr>
          <w:rFonts w:hint="eastAsia" w:ascii="Times New Roman" w:hAnsi="Times New Roman" w:cs="Times New Roman"/>
          <w:b/>
          <w:sz w:val="24"/>
          <w:szCs w:val="24"/>
          <w:highlight w:val="none"/>
          <w:lang w:val="en-US" w:eastAsia="zh-CN"/>
        </w:rPr>
        <w:t xml:space="preserve">不分标包</w:t>
      </w:r>
      <w:r>
        <w:rPr>
          <w:rFonts w:hint="eastAsia" w:ascii="Times New Roman" w:hAnsi="Times New Roman" w:cs="Times New Roman"/>
          <w:b/>
          <w:sz w:val="24"/>
          <w:szCs w:val="24"/>
          <w:highlight w:val="none"/>
          <w:lang w:eastAsia="zh-CN"/>
        </w:rPr>
        <w:t xml:space="preserve">）</w:t>
      </w:r>
      <w:r>
        <w:rPr>
          <w:rFonts w:ascii="Times New Roman" w:hAnsi="Times New Roman" w:cs="Times New Roman"/>
          <w:b/>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1.满足《中华人民共和国政府采购法》第二十二条规定；</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必须是经国家有关部门批准，具有独立承担民事责任的能力的独立法人或其他组织;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须具有良好的商业信誉和健全的财务会计制度（提供经审计的202</w:t>
      </w:r>
      <w:r>
        <w:rPr>
          <w:rFonts w:hint="eastAsia"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年度或最新一年度的财务报告，成立不满一年不需提供）；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需提供依法缴纳税收和社会保障资金的相关材料；</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具有履行合同所必需的设备和专业技术能力的书面声明；</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在经营活动中没有</w:t>
      </w:r>
      <w:r>
        <w:rPr>
          <w:rFonts w:hint="eastAsia" w:ascii="Times New Roman" w:hAnsi="Times New Roman" w:cs="Times New Roman"/>
          <w:sz w:val="24"/>
          <w:szCs w:val="24"/>
          <w:highlight w:val="none"/>
          <w:lang w:val="en-US" w:eastAsia="zh-CN"/>
        </w:rPr>
        <w:t xml:space="preserve">重大</w:t>
      </w:r>
      <w:r>
        <w:rPr>
          <w:rFonts w:ascii="Times New Roman" w:hAnsi="Times New Roman" w:cs="Times New Roman"/>
          <w:sz w:val="24"/>
          <w:szCs w:val="24"/>
          <w:highlight w:val="none"/>
        </w:rPr>
        <w:t xml:space="preserve">违法违规记录，近三年内没有被司法部门或行业主管部门处罚，提供书面声明；</w:t>
      </w:r>
      <w:r/>
    </w:p>
    <w:p>
      <w:pPr>
        <w:ind w:firstLine="480"/>
        <w:spacing w:line="360" w:lineRule="auto"/>
        <w:rPr>
          <w:rFonts w:hint="eastAsia" w:ascii="Times New Roman" w:hAnsi="Times New Roman" w:cs="Times New Roman"/>
          <w:sz w:val="24"/>
          <w:szCs w:val="24"/>
          <w:highlight w:val="none"/>
          <w:lang w:eastAsia="zh-CN"/>
        </w:rPr>
      </w:pPr>
      <w:r>
        <w:rPr>
          <w:rFonts w:ascii="Times New Roman" w:hAnsi="Times New Roman" w:cs="Times New Roman"/>
          <w:sz w:val="24"/>
          <w:szCs w:val="24"/>
          <w:highlight w:val="none"/>
        </w:rPr>
        <w:t xml:space="preserve">（6）</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须提供在“信用中国”（www.creditchina.gov.cn）或“诚信江苏”（www.jscredit.gov.cn）或中国政府采购网（www.ccgp.gov.cn）查询的、自本采购公告发布之日至投标截止前的信用记录的截图（截图须加盖公章）；并且未被</w:t>
      </w:r>
      <w:r>
        <w:rPr>
          <w:rFonts w:hint="eastAsia" w:ascii="Times New Roman" w:hAnsi="Times New Roman" w:cs="Times New Roman"/>
          <w:sz w:val="24"/>
          <w:szCs w:val="24"/>
          <w:highlight w:val="none"/>
        </w:rPr>
        <w:t xml:space="preserve">列入失信被执行人、重大税收违法案件当事人名单、政府采购严重违法失信行为记录名单</w:t>
      </w:r>
      <w:r>
        <w:rPr>
          <w:rFonts w:hint="eastAsia" w:ascii="Times New Roman" w:hAnsi="Times New Roman" w:cs="Times New Roman"/>
          <w:sz w:val="24"/>
          <w:szCs w:val="24"/>
          <w:highlight w:val="none"/>
          <w:lang w:eastAsia="zh-CN"/>
        </w:rPr>
        <w:t xml:space="preserve">；</w:t>
      </w:r>
      <w:r/>
    </w:p>
    <w:p>
      <w:pPr>
        <w:ind w:firstLine="480"/>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eastAsiaTheme="minorEastAsia"/>
          <w:sz w:val="24"/>
          <w:szCs w:val="24"/>
          <w:highlight w:val="none"/>
        </w:rPr>
        <w:t xml:space="preserve">拒绝下述投标人参加本次采购活动：</w:t>
      </w:r>
      <w:r/>
    </w:p>
    <w:p>
      <w:pPr>
        <w:ind w:firstLine="480"/>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 xml:space="preserve">单位负责人为同一人或者存在直接控股、管理关系的不同投标人； </w:t>
      </w:r>
      <w:r/>
    </w:p>
    <w:p>
      <w:pPr>
        <w:ind w:firstLine="480"/>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 xml:space="preserve">为采购项目提供整体设计、规范编制或者项目管理、监理、检测等服务的投标人； </w:t>
      </w:r>
      <w:r/>
    </w:p>
    <w:p>
      <w:pPr>
        <w:ind w:firstLine="480"/>
        <w:spacing w:line="360" w:lineRule="auto"/>
        <w:rPr>
          <w:rFonts w:hint="eastAsia"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sz w:val="24"/>
          <w:szCs w:val="24"/>
          <w:highlight w:val="none"/>
        </w:rPr>
        <w:t xml:space="preserve">投标人被“信用中国”网站（www.creditchina.gov.cn）、“中国政府采购网”(www.ccgp.gov.cn)列入失信被执行人、重大税收违法案件当事人名单、政府采购严重违法失信行为记录名单</w:t>
      </w:r>
      <w:r>
        <w:rPr>
          <w:rFonts w:hint="eastAsia" w:ascii="Times New Roman" w:hAnsi="Times New Roman" w:cs="Times New Roman"/>
          <w:sz w:val="24"/>
          <w:szCs w:val="24"/>
          <w:highlight w:val="none"/>
          <w:lang w:eastAsia="zh-CN"/>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2.落实政府采购政策需满足的资格要求：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（1）本项目整体专门面向中小企业采购</w:t>
      </w:r>
      <w:r>
        <w:rPr>
          <w:rFonts w:hint="eastAsia" w:ascii="Times New Roman" w:hAnsi="Times New Roman" w:cs="Times New Roman"/>
          <w:sz w:val="24"/>
          <w:szCs w:val="24"/>
          <w:highlight w:val="none"/>
          <w:lang w:val="en-US" w:eastAsia="zh-CN"/>
        </w:rPr>
        <w:t xml:space="preserve">服务</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（2）本项目整体专门面向小微企业采购</w:t>
      </w:r>
      <w:r>
        <w:rPr>
          <w:rFonts w:hint="eastAsia" w:ascii="Times New Roman" w:hAnsi="Times New Roman" w:cs="Times New Roman"/>
          <w:sz w:val="24"/>
          <w:szCs w:val="24"/>
          <w:highlight w:val="none"/>
          <w:lang w:val="en-US" w:eastAsia="zh-CN"/>
        </w:rPr>
        <w:t xml:space="preserve">服务</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（3）本项目通过以下第（/） 种方式预留部分采购份额采购中小企业</w:t>
      </w:r>
      <w:r>
        <w:rPr>
          <w:rFonts w:hint="eastAsia" w:ascii="Times New Roman" w:hAnsi="Times New Roman" w:cs="Times New Roman"/>
          <w:sz w:val="24"/>
          <w:szCs w:val="24"/>
          <w:highlight w:val="none"/>
          <w:lang w:val="en-US" w:eastAsia="zh-CN"/>
        </w:rPr>
        <w:t xml:space="preserve">服务</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①要求</w:t>
      </w:r>
      <w:r>
        <w:rPr>
          <w:rFonts w:hint="eastAsia" w:ascii="Times New Roman" w:hAnsi="Times New Roman" w:cs="Times New Roman"/>
          <w:sz w:val="24"/>
          <w:szCs w:val="24"/>
          <w:highlight w:val="none"/>
          <w:lang w:eastAsia="zh-CN"/>
        </w:rPr>
        <w:t xml:space="preserve">投标人</w:t>
      </w:r>
      <w:r>
        <w:rPr>
          <w:rFonts w:hint="eastAsia" w:ascii="Times New Roman" w:hAnsi="Times New Roman" w:cs="Times New Roman"/>
          <w:sz w:val="24"/>
          <w:szCs w:val="24"/>
          <w:highlight w:val="none"/>
        </w:rPr>
        <w:t xml:space="preserve">以联合体形式参加，企业合同金额应当达到的比例为</w:t>
      </w:r>
      <w:r>
        <w:rPr>
          <w:rFonts w:hint="eastAsia" w:ascii="Times New Roman" w:hAnsi="Times New Roman" w:cs="Times New Roman"/>
          <w:sz w:val="24"/>
          <w:szCs w:val="24"/>
          <w:highlight w:val="none"/>
          <w:u w:val="single"/>
        </w:rPr>
        <w:t xml:space="preserve"> /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②要求</w:t>
      </w:r>
      <w:r>
        <w:rPr>
          <w:rFonts w:hint="eastAsia" w:ascii="Times New Roman" w:hAnsi="Times New Roman" w:cs="Times New Roman"/>
          <w:sz w:val="24"/>
          <w:szCs w:val="24"/>
          <w:highlight w:val="none"/>
          <w:lang w:eastAsia="zh-CN"/>
        </w:rPr>
        <w:t xml:space="preserve">投标人</w:t>
      </w:r>
      <w:r>
        <w:rPr>
          <w:rFonts w:hint="eastAsia" w:ascii="Times New Roman" w:hAnsi="Times New Roman" w:cs="Times New Roman"/>
          <w:sz w:val="24"/>
          <w:szCs w:val="24"/>
          <w:highlight w:val="none"/>
        </w:rPr>
        <w:t xml:space="preserve">进行合同分包，企业合同金额应当达到的比例为</w:t>
      </w:r>
      <w:r>
        <w:rPr>
          <w:rFonts w:hint="eastAsia" w:ascii="Times New Roman" w:hAnsi="Times New Roman" w:cs="Times New Roman"/>
          <w:sz w:val="24"/>
          <w:szCs w:val="24"/>
          <w:highlight w:val="none"/>
          <w:u w:val="single"/>
        </w:rPr>
        <w:t xml:space="preserve"> / </w:t>
      </w:r>
      <w:r>
        <w:rPr>
          <w:rFonts w:hint="eastAsia" w:ascii="Times New Roman" w:hAnsi="Times New Roman" w:cs="Times New Roman"/>
          <w:sz w:val="24"/>
          <w:szCs w:val="24"/>
          <w:highlight w:val="none"/>
        </w:rPr>
        <w:t xml:space="preserve">%。 </w:t>
      </w:r>
      <w:r/>
    </w:p>
    <w:p>
      <w:pPr>
        <w:numPr>
          <w:ilvl w:val="0"/>
          <w:numId w:val="4"/>
        </w:num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本项目为非预留份额的采购项目或采购包，执行价格扣除优惠政策，具体详见评标办法与标准</w:t>
      </w:r>
      <w:r>
        <w:rPr>
          <w:rFonts w:ascii="Times New Roman" w:hAnsi="Times New Roman" w:cs="Times New Roman"/>
          <w:sz w:val="24"/>
          <w:szCs w:val="24"/>
          <w:highlight w:val="none"/>
        </w:rPr>
        <w:t xml:space="preserve">。</w:t>
      </w:r>
      <w:r/>
    </w:p>
    <w:p>
      <w:pPr>
        <w:pStyle w:val="792"/>
        <w:numPr>
          <w:ilvl w:val="0"/>
          <w:numId w:val="4"/>
        </w:numPr>
        <w:rPr>
          <w:highlight w:val="none"/>
        </w:rPr>
      </w:pPr>
      <w:r>
        <w:rPr>
          <w:rFonts w:hint="eastAsia" w:ascii="Times New Roman" w:hAnsi="Times New Roman" w:cs="Times New Roman"/>
          <w:sz w:val="24"/>
          <w:szCs w:val="24"/>
          <w:highlight w:val="none"/>
          <w:lang w:val="en-US" w:eastAsia="zh-CN"/>
        </w:rPr>
        <w:t xml:space="preserve">本项目所属行业：</w:t>
      </w:r>
      <w:r>
        <w:rPr>
          <w:rFonts w:hint="eastAsia" w:ascii="Times New Roman" w:hAnsi="Times New Roman" w:cs="Times New Roman"/>
          <w:sz w:val="24"/>
          <w:szCs w:val="24"/>
          <w:highlight w:val="none"/>
        </w:rPr>
        <w:t xml:space="preserve">软件和信息技术服务业</w:t>
      </w:r>
      <w:r/>
    </w:p>
    <w:p>
      <w:pPr>
        <w:ind w:firstLine="480"/>
        <w:spacing w:line="360" w:lineRule="auto"/>
        <w:rPr>
          <w:rFonts w:hint="default"/>
          <w:highlight w:val="none"/>
          <w:lang w:val="en-US" w:eastAsia="zh-CN"/>
        </w:rPr>
      </w:pPr>
      <w:r>
        <w:rPr>
          <w:rFonts w:ascii="Times New Roman" w:hAnsi="Times New Roman" w:cs="Times New Roman"/>
          <w:sz w:val="24"/>
          <w:szCs w:val="24"/>
          <w:highlight w:val="none"/>
        </w:rPr>
        <w:t xml:space="preserve">3.</w:t>
      </w:r>
      <w:r>
        <w:rPr>
          <w:rFonts w:hint="eastAsia" w:ascii="Times New Roman" w:hAnsi="Times New Roman" w:cs="Times New Roman"/>
          <w:sz w:val="24"/>
          <w:szCs w:val="24"/>
          <w:highlight w:val="none"/>
        </w:rPr>
        <w:t xml:space="preserve">本项目的特定资格要求：</w:t>
      </w:r>
      <w:r>
        <w:rPr>
          <w:rFonts w:hint="eastAsia" w:ascii="Times New Roman" w:hAnsi="Times New Roman" w:cs="Times New Roman"/>
          <w:sz w:val="24"/>
          <w:szCs w:val="24"/>
          <w:highlight w:val="none"/>
          <w:lang w:val="en-US" w:eastAsia="zh-CN"/>
        </w:rPr>
        <w:t xml:space="preserve">无。</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三、获取招标文件</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时间：</w:t>
      </w:r>
      <w:r>
        <w:rPr>
          <w:rFonts w:hint="eastAsia" w:ascii="Times New Roman" w:hAnsi="Times New Roman" w:cs="Times New Roman"/>
          <w:sz w:val="24"/>
          <w:szCs w:val="24"/>
          <w:highlight w:val="none"/>
        </w:rPr>
        <w:t xml:space="preserve">自公告发布之日起5个工作日</w:t>
      </w:r>
      <w:r/>
    </w:p>
    <w:p>
      <w:pPr>
        <w:ind w:firstLine="480"/>
        <w:spacing w:line="360" w:lineRule="auto"/>
        <w:rPr>
          <w:rFonts w:hint="default" w:ascii="Times New Roman" w:hAnsi="Times New Roman" w:cs="Times New Roman" w:eastAsiaTheme="minorEastAsia"/>
          <w:sz w:val="24"/>
          <w:szCs w:val="24"/>
          <w:highlight w:val="none"/>
          <w:lang w:val="en-US" w:eastAsia="zh-CN"/>
        </w:rPr>
      </w:pPr>
      <w:r>
        <w:rPr>
          <w:rFonts w:ascii="Times New Roman" w:hAnsi="Times New Roman" w:cs="Times New Roman"/>
          <w:sz w:val="24"/>
          <w:szCs w:val="24"/>
          <w:highlight w:val="none"/>
        </w:rPr>
        <w:t xml:space="preserve">方式：</w:t>
      </w:r>
      <w:r>
        <w:rPr>
          <w:rFonts w:hint="eastAsia" w:ascii="Times New Roman" w:hAnsi="Times New Roman" w:cs="Times New Roman"/>
          <w:sz w:val="24"/>
          <w:szCs w:val="24"/>
          <w:highlight w:val="none"/>
          <w:lang w:val="en-US" w:eastAsia="zh-CN"/>
        </w:rPr>
        <w:t xml:space="preserve">苏采云下载</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四、提交投标文件截止时间、开标时间和地点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提交投标文件截止时间及开标时间：20</w:t>
      </w:r>
      <w:r>
        <w:rPr>
          <w:rFonts w:hint="eastAsia" w:ascii="Times New Roman" w:hAnsi="Times New Roman" w:cs="Times New Roman"/>
          <w:sz w:val="24"/>
          <w:szCs w:val="24"/>
          <w:highlight w:val="none"/>
          <w:lang w:val="en-US" w:eastAsia="zh-CN"/>
        </w:rPr>
        <w:t xml:space="preserve">26</w:t>
      </w:r>
      <w:r>
        <w:rPr>
          <w:rFonts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ascii="Times New Roman" w:hAnsi="Times New Roman" w:cs="Times New Roman"/>
          <w:sz w:val="24"/>
          <w:szCs w:val="24"/>
          <w:highlight w:val="none"/>
        </w:rPr>
        <w:t xml:space="preserve">月</w:t>
      </w:r>
      <w:r>
        <w:rPr>
          <w:rFonts w:ascii="Times New Roman" w:hAnsi="Times New Roman" w:cs="Times New Roman"/>
          <w:sz w:val="24"/>
          <w:szCs w:val="24"/>
          <w:highlight w:val="none"/>
        </w:rPr>
        <w:t xml:space="preserve">6日</w:t>
      </w:r>
      <w:r>
        <w:rPr>
          <w:rFonts w:ascii="Times New Roman" w:hAnsi="Times New Roman" w:cs="Times New Roman"/>
          <w:sz w:val="24"/>
          <w:szCs w:val="24"/>
          <w:highlight w:val="none"/>
        </w:rPr>
        <w:t xml:space="preserve">上午</w:t>
      </w:r>
      <w:r>
        <w:rPr>
          <w:rFonts w:ascii="Times New Roman" w:hAnsi="Times New Roman" w:cs="Times New Roman"/>
          <w:sz w:val="24"/>
          <w:szCs w:val="24"/>
          <w:highlight w:val="none"/>
        </w:rPr>
        <w:t xml:space="preserve">9点30分（北京时间）</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提交投标文件及开标地点：</w:t>
      </w:r>
      <w:r>
        <w:rPr>
          <w:rFonts w:hint="eastAsia" w:ascii="Times New Roman" w:hAnsi="Times New Roman" w:cs="Times New Roman"/>
          <w:sz w:val="24"/>
          <w:szCs w:val="24"/>
          <w:highlight w:val="none"/>
        </w:rPr>
        <w:t xml:space="preserve">苏采云开标大厅</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五、公告期限</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自本公告发布之日起5个工作日。</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六、其他补充事宜</w:t>
      </w:r>
      <w:r/>
    </w:p>
    <w:p>
      <w:pPr>
        <w:ind w:firstLine="480"/>
        <w:spacing w:line="360" w:lineRule="auto"/>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1.报名时间：2026年</w:t>
      </w:r>
      <w:r>
        <w:rPr>
          <w:rFonts w:hint="eastAsia" w:ascii="Times New Roman" w:hAnsi="Times New Roman" w:cs="Times New Roman"/>
          <w:sz w:val="24"/>
          <w:szCs w:val="24"/>
          <w:highlight w:val="none"/>
          <w:lang w:val="en-US" w:eastAsia="zh-CN"/>
        </w:rPr>
        <w:t xml:space="preserve">7</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17</w:t>
      </w:r>
      <w:r>
        <w:rPr>
          <w:rFonts w:hint="eastAsia" w:ascii="Times New Roman" w:hAnsi="Times New Roman" w:cs="Times New Roman"/>
          <w:sz w:val="24"/>
          <w:szCs w:val="24"/>
          <w:highlight w:val="none"/>
        </w:rPr>
        <w:t xml:space="preserve">日至2026年</w:t>
      </w:r>
      <w:r>
        <w:rPr>
          <w:rFonts w:hint="eastAsia" w:ascii="Times New Roman" w:hAnsi="Times New Roman" w:cs="Times New Roman"/>
          <w:sz w:val="24"/>
          <w:szCs w:val="24"/>
          <w:highlight w:val="none"/>
          <w:lang w:val="en-US" w:eastAsia="zh-CN"/>
        </w:rPr>
        <w:t xml:space="preserve">7</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23</w:t>
      </w:r>
      <w:r>
        <w:rPr>
          <w:rFonts w:hint="eastAsia" w:ascii="Times New Roman" w:hAnsi="Times New Roman" w:cs="Times New Roman"/>
          <w:sz w:val="24"/>
          <w:szCs w:val="24"/>
          <w:highlight w:val="none"/>
        </w:rPr>
        <w:t xml:space="preserve">日</w:t>
      </w:r>
      <w:r/>
    </w:p>
    <w:p>
      <w:pPr>
        <w:ind w:firstLine="480"/>
        <w:spacing w:line="360" w:lineRule="auto"/>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1"/>
          <w:numId w:val="0"/>
        </w:numPr>
        <w:ind w:firstLine="480"/>
        <w:spacing w:line="360" w:lineRule="auto"/>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eastAsia" w:ascii="Times New Roman" w:hAnsi="Times New Roman" w:cs="Times New Roman"/>
          <w:sz w:val="24"/>
          <w:szCs w:val="24"/>
          <w:highlight w:val="none"/>
        </w:rPr>
        <w:t xml:space="preserve">有关本次采购的事项若存在变动或修改，敬请及时关注“ 江苏政府采购网”（http://www.ccgp-jiangsu.gov.cn/）发布的信息更正公告。</w:t>
      </w:r>
      <w:r/>
    </w:p>
    <w:p>
      <w:pPr>
        <w:numPr>
          <w:ilvl w:val="-1"/>
          <w:numId w:val="0"/>
        </w:num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七、对本次招标提出询问，请按以下方式联系。</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1.采购人信息</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名称：江苏省未来网络创新研究院</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地址：南京市江宁经济技术开发区秣周东路</w:t>
      </w:r>
      <w:r>
        <w:rPr>
          <w:rFonts w:hint="eastAsia" w:ascii="Times New Roman" w:hAnsi="Times New Roman" w:cs="Times New Roman"/>
          <w:sz w:val="24"/>
          <w:szCs w:val="24"/>
          <w:highlight w:val="none"/>
        </w:rPr>
        <w:t xml:space="preserve">7</w:t>
      </w:r>
      <w:r>
        <w:rPr>
          <w:rFonts w:ascii="Times New Roman" w:hAnsi="Times New Roman" w:cs="Times New Roman"/>
          <w:sz w:val="24"/>
          <w:szCs w:val="24"/>
          <w:highlight w:val="none"/>
        </w:rPr>
        <w:t xml:space="preserve">号</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联系方式：徐经理 025-57926635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2.采购代理机构信息</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名称：中通服咨询设计研究院有限公司</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地址：南京市建邺区楠溪江东街58号</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联系方式：陈沭、郑春雅、徐磊、</w:t>
      </w:r>
      <w:r>
        <w:rPr>
          <w:rFonts w:hint="eastAsia" w:ascii="Times New Roman" w:hAnsi="Times New Roman" w:cs="Times New Roman"/>
          <w:sz w:val="24"/>
          <w:szCs w:val="24"/>
          <w:highlight w:val="none"/>
        </w:rPr>
        <w:t xml:space="preserve">周明珠、夏宜宁、朱晓琦、李谦</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3.项目联系方式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项目联系人：陈沭</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电话：13913913997</w:t>
      </w:r>
      <w:bookmarkEnd w:id="4"/>
      <w:r>
        <w:rPr>
          <w:rFonts w:ascii="Times New Roman" w:hAnsi="Times New Roman" w:cs="Times New Roman"/>
          <w:sz w:val="24"/>
          <w:szCs w:val="24"/>
          <w:highlight w:val="none"/>
        </w:rPr>
        <w:t xml:space="preserve"> </w:t>
      </w:r>
      <w:r/>
    </w:p>
    <w:p>
      <w:pPr>
        <w:ind w:firstLine="720"/>
        <w:jc w:val="left"/>
        <w:widowControl/>
        <w:rPr>
          <w:rFonts w:ascii="Times New Roman" w:hAnsi="Times New Roman" w:eastAsia="黑体" w:cs="Times New Roman"/>
          <w:sz w:val="36"/>
          <w:szCs w:val="36"/>
          <w:highlight w:val="none"/>
          <w:lang w:val="zh-TW"/>
        </w:rPr>
      </w:pPr>
      <w:r>
        <w:rPr>
          <w:rFonts w:ascii="Times New Roman" w:hAnsi="Times New Roman" w:eastAsia="黑体" w:cs="Times New Roman"/>
          <w:sz w:val="36"/>
          <w:szCs w:val="36"/>
          <w:highlight w:val="none"/>
          <w:lang w:val="zh-TW"/>
        </w:rPr>
        <w:br w:type="page" w:clear="all"/>
      </w:r>
      <w:r/>
    </w:p>
    <w:p>
      <w:pPr>
        <w:ind w:firstLine="720"/>
        <w:jc w:val="center"/>
        <w:keepLines/>
        <w:keepNext/>
        <w:spacing w:before="312" w:line="360" w:lineRule="auto"/>
        <w:rPr>
          <w:rFonts w:ascii="Times New Roman" w:hAnsi="Times New Roman" w:eastAsia="黑体" w:cs="Times New Roman"/>
          <w:sz w:val="36"/>
          <w:szCs w:val="36"/>
          <w:highlight w:val="none"/>
          <w:lang w:val="zh-TW"/>
        </w:rPr>
        <w:outlineLvl w:val="0"/>
      </w:pPr>
      <w:r/>
      <w:bookmarkStart w:id="9" w:name="_Toc176273942"/>
      <w:r>
        <w:rPr>
          <w:rFonts w:ascii="Times New Roman" w:hAnsi="Times New Roman" w:eastAsia="黑体" w:cs="Times New Roman"/>
          <w:sz w:val="36"/>
          <w:szCs w:val="36"/>
          <w:highlight w:val="none"/>
          <w:lang w:val="zh-TW"/>
        </w:rPr>
        <w:t xml:space="preserve">第二章  投标人须知</w:t>
      </w:r>
      <w:bookmarkEnd w:id="5"/>
      <w:r/>
      <w:bookmarkEnd w:id="6"/>
      <w:r/>
      <w:bookmarkEnd w:id="7"/>
      <w:r/>
      <w:bookmarkEnd w:id="9"/>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一、总则</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l、采购方式</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1.1本次采购采用公开招标方式，本采购文件仅适用于采购公告中所述项目。</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2、合格的投标人</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2.1满足采购公告中投标人资质要求的规定。</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满足本文件实质性条款的规定。</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3、适用法律</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3.1本次采购及由本次采购产生的合同受中华人民共和国有关法律法规制约和保护。</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4、投标费用</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下浮47%（优惠率）收取。</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5、采购文件的约束力</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5.1投标人一旦购买了本采购文件并参与投标，即被认为接受了本采购文件中的所有条件和规定。</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二、采购文件</w:t>
      </w:r>
      <w:r/>
    </w:p>
    <w:p>
      <w:pPr>
        <w:ind w:firstLine="482"/>
        <w:spacing w:line="360" w:lineRule="exact"/>
        <w:rPr>
          <w:rFonts w:ascii="Times New Roman" w:hAnsi="Times New Roman" w:cs="Times New Roman"/>
          <w:b/>
          <w:color w:val="ff0000"/>
          <w:sz w:val="24"/>
          <w:szCs w:val="24"/>
          <w:highlight w:val="none"/>
        </w:rPr>
      </w:pPr>
      <w:r>
        <w:rPr>
          <w:rFonts w:ascii="Times New Roman" w:hAnsi="Times New Roman" w:cs="Times New Roman"/>
          <w:b/>
          <w:sz w:val="24"/>
          <w:szCs w:val="24"/>
          <w:highlight w:val="none"/>
        </w:rPr>
        <w:t xml:space="preserve">6、采购文件的构成</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6.1采购文件由以下部分组成：</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（1）招标公告</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（2）投标人须知</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（3）合同条款及格式</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（4）项目需求</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（5）评标方法与评标标准</w:t>
      </w:r>
      <w:r/>
    </w:p>
    <w:p>
      <w:pPr>
        <w:ind w:firstLine="36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（6）投标文件格式</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请仔细检查采购文件是否齐全，如有缺漏请立即与联系解决。</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7、采购文件的澄清</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任何要求对采购文件进行澄清的投标人，均应在投标截止期前十日前以书面形式通知采购人。</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8、采购文件的修改</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8.l在投标截止日期前，无论何种原因，采购人均可主动或在解答投标人提出的澄清问题时对采购文件进行修改。</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8.2采购文件的修改将在“江苏政府采购网”网站上公布，并对所有投标人具有约束力。</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三、投标文件的编制</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9、投标语言及度量衡单位</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9.1投标人提供的投标文件以及投标人与采购人就有关投标的所有来往通知、函件和文件均使用</w:t>
      </w:r>
      <w:r>
        <w:rPr>
          <w:rFonts w:ascii="Times New Roman" w:hAnsi="Times New Roman" w:cs="Times New Roman"/>
          <w:b/>
          <w:sz w:val="24"/>
          <w:szCs w:val="24"/>
          <w:highlight w:val="none"/>
        </w:rPr>
        <w:t xml:space="preserve">简体中文</w:t>
      </w:r>
      <w:r>
        <w:rPr>
          <w:rFonts w:ascii="Times New Roman" w:hAnsi="Times New Roman" w:cs="Times New Roman"/>
          <w:sz w:val="24"/>
          <w:szCs w:val="24"/>
          <w:highlight w:val="none"/>
        </w:rPr>
        <w:t xml:space="preserve">。</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9.2除技术性能另有规定外，投标文件所使用的度量衡单位，均采用国家法定计量单位。</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10、投标文件的构成</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投标人编写的投标文件应包括下列部分：</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10.1投标文件目录；</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10.2投标函：须含投标人的开户名称、开户银行、账号、电话、传真、E-mail等联系方式；</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10.3投标人资格证明材料；</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（1）法人或者其他组织的营业执照等证明文件（复印件）；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（2）相关资质证明材料（复印件）；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（3）法人授权委托书（复印件）；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（4）法定代表人的身份证复印件；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（5）授权代表的身份证复印件（开标现场查验原件）；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（6）具有项目必须的技术条件或经营能力的书面声明；</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（7）无违法违规记录声明；</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（8）采购文件中的其他资格性要求（详见招标公告第二条投标人资格要求）。</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上述文件均应加盖公章。</w:t>
      </w:r>
      <w:r/>
    </w:p>
    <w:p>
      <w:pPr>
        <w:ind w:firstLine="480"/>
        <w:spacing w:line="360" w:lineRule="exact"/>
        <w:rPr>
          <w:rFonts w:ascii="Times New Roman" w:hAnsi="Times New Roman" w:cs="Times New Roman"/>
          <w:color w:val="ff0000"/>
          <w:sz w:val="24"/>
          <w:szCs w:val="24"/>
          <w:highlight w:val="none"/>
        </w:rPr>
      </w:pPr>
      <w:r>
        <w:rPr>
          <w:rFonts w:ascii="Times New Roman" w:hAnsi="Times New Roman" w:cs="Times New Roman"/>
          <w:sz w:val="24"/>
          <w:szCs w:val="24"/>
          <w:highlight w:val="none"/>
        </w:rPr>
        <w:t xml:space="preserve">10.4开标一览表：</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（1）投标人应按照采购文件中提供的格式完整、正确地填写开标一览表。</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（2）投标人应按照采购文件要求报价，在表中标明所提供服务。</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（3）报价采取总承包方式，包括所投服务及相关的人员、设备及其它有关的为完成本项目发生的所有费用，采购文件中另有规定的除外。</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（4）开标一览表中的价格应与投标文件中的报价表中价格一致，如不一致，评标时一律按开标一览表中价格为准。开标一览表必须盖章，加盖公章后的“开标一览表”</w:t>
      </w:r>
      <w:r>
        <w:rPr>
          <w:rFonts w:hint="eastAsia" w:ascii="Times New Roman" w:hAnsi="Times New Roman" w:cs="Times New Roman"/>
          <w:sz w:val="24"/>
          <w:szCs w:val="24"/>
          <w:highlight w:val="none"/>
          <w:lang w:val="en-US" w:eastAsia="zh-CN"/>
        </w:rPr>
        <w:t xml:space="preserve">按操作手册上传</w:t>
      </w:r>
      <w:r>
        <w:rPr>
          <w:rFonts w:ascii="Times New Roman" w:hAnsi="Times New Roman" w:cs="Times New Roman"/>
          <w:sz w:val="24"/>
          <w:szCs w:val="24"/>
          <w:highlight w:val="none"/>
        </w:rPr>
        <w:t xml:space="preserve">。</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10.5投标人参照投标文件中技术条款对本项目所投服务的技术指标响应进行准确描述，并附《技术参数响应及偏离表》； </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10.6投标人按照投标文件中商务条款提供售后服务和质量承诺，并附《商务条款响应及偏离表》；</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10.7投标人的业绩情况；</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10.8投标人认为有必要提供的文件材料；</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10.9投标人应将投标文件按上述顺序分别装订成册。</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11、其它费用处理</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采购文件未列明，而</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认为必需的费用也需列入报价。</w:t>
      </w:r>
      <w:r/>
    </w:p>
    <w:p>
      <w:pPr>
        <w:numPr>
          <w:ilvl w:val="0"/>
          <w:numId w:val="3"/>
        </w:num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投标保证金</w:t>
      </w:r>
      <w:r/>
    </w:p>
    <w:p>
      <w:pPr>
        <w:ind w:firstLine="482"/>
        <w:spacing w:line="360" w:lineRule="exact"/>
        <w:rPr>
          <w:rFonts w:ascii="Times New Roman" w:hAnsi="Times New Roman" w:cs="Times New Roman"/>
          <w:b/>
          <w:color w:val="ff0000"/>
          <w:sz w:val="24"/>
          <w:szCs w:val="24"/>
          <w:highlight w:val="none"/>
        </w:rPr>
      </w:pPr>
      <w:r>
        <w:rPr>
          <w:rFonts w:ascii="Times New Roman" w:hAnsi="Times New Roman" w:cs="Times New Roman"/>
          <w:b/>
          <w:sz w:val="24"/>
          <w:szCs w:val="24"/>
          <w:highlight w:val="none"/>
        </w:rPr>
        <w:t xml:space="preserve">本次招标不收取投标保证金。</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13、投标有效期</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投标有效期为采购人规定的开标之日后九十(90)天内有效。如果采购人在有效期之内，可向投标人提出延长投标有效期的要求。要求与答复均应采用书面形式。</w:t>
      </w:r>
      <w:r>
        <w:rPr>
          <w:rFonts w:ascii="Times New Roman" w:hAnsi="Times New Roman" w:cs="Times New Roman"/>
          <w:bCs/>
          <w:sz w:val="24"/>
          <w:highlight w:val="none"/>
        </w:rPr>
        <w:t xml:space="preserve">投标人可以拒绝采购人的这一要求而放弃投标，</w:t>
      </w:r>
      <w:r>
        <w:rPr>
          <w:rFonts w:ascii="Times New Roman" w:hAnsi="Times New Roman" w:cs="Times New Roman"/>
          <w:sz w:val="24"/>
          <w:szCs w:val="24"/>
          <w:highlight w:val="none"/>
        </w:rPr>
        <w:t xml:space="preserve">采购人在接到投标人书面答复后，将在原投标有效期满后五日内</w:t>
      </w:r>
      <w:r>
        <w:rPr>
          <w:rFonts w:ascii="Times New Roman" w:hAnsi="Times New Roman" w:cs="Times New Roman"/>
          <w:bCs/>
          <w:sz w:val="24"/>
          <w:szCs w:val="24"/>
          <w:highlight w:val="none"/>
        </w:rPr>
        <w:t xml:space="preserve">无息退还其投标保证金</w:t>
      </w:r>
      <w:r>
        <w:rPr>
          <w:rFonts w:ascii="Times New Roman" w:hAnsi="Times New Roman" w:cs="Times New Roman"/>
          <w:sz w:val="24"/>
          <w:szCs w:val="24"/>
          <w:highlight w:val="none"/>
        </w:rPr>
        <w:t xml:space="preserve">。</w:t>
      </w:r>
      <w:r>
        <w:rPr>
          <w:rFonts w:ascii="Times New Roman" w:hAnsi="Times New Roman" w:cs="Times New Roman"/>
          <w:bCs/>
          <w:sz w:val="24"/>
          <w:highlight w:val="none"/>
        </w:rPr>
        <w:t xml:space="preserve">同意延</w:t>
      </w:r>
      <w:r>
        <w:rPr>
          <w:rFonts w:ascii="Times New Roman" w:hAnsi="Times New Roman" w:cs="Times New Roman"/>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14、投标文件份数和签署</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14.l投标文件</w:t>
      </w:r>
      <w:r>
        <w:rPr>
          <w:rFonts w:hint="eastAsia" w:ascii="Times New Roman" w:hAnsi="Times New Roman" w:cs="Times New Roman"/>
          <w:sz w:val="24"/>
          <w:szCs w:val="24"/>
          <w:highlight w:val="none"/>
          <w:lang w:val="en-US" w:eastAsia="zh-CN"/>
        </w:rPr>
        <w:t xml:space="preserve">按操作手册要求上传苏采云系统 </w:t>
      </w:r>
      <w:r>
        <w:rPr>
          <w:rFonts w:ascii="Times New Roman" w:hAnsi="Times New Roman" w:cs="Times New Roman"/>
          <w:sz w:val="24"/>
          <w:szCs w:val="24"/>
          <w:highlight w:val="none"/>
        </w:rPr>
        <w:t xml:space="preserve">。</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14.2投标文件中法定代表人或其授权代表签字。授权代表须将法人代表人以书面形式出具法人代表授权书(原件)附在投标文件中。</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四、投标文件的递交</w:t>
      </w:r>
      <w:r/>
    </w:p>
    <w:p>
      <w:pPr>
        <w:ind w:firstLine="482"/>
        <w:spacing w:line="360" w:lineRule="exact"/>
        <w:rPr>
          <w:rFonts w:hint="eastAsia" w:ascii="Times New Roman" w:hAnsi="Times New Roman" w:cs="Times New Roman" w:eastAsiaTheme="minorEastAsia"/>
          <w:b/>
          <w:sz w:val="24"/>
          <w:szCs w:val="24"/>
          <w:highlight w:val="none"/>
          <w:lang w:eastAsia="zh-CN"/>
        </w:rPr>
      </w:pPr>
      <w:r>
        <w:rPr>
          <w:rFonts w:ascii="Times New Roman" w:hAnsi="Times New Roman" w:cs="Times New Roman"/>
          <w:b/>
          <w:sz w:val="24"/>
          <w:szCs w:val="24"/>
          <w:highlight w:val="none"/>
        </w:rPr>
        <w:t xml:space="preserve">15、投标文件的</w:t>
      </w:r>
      <w:r>
        <w:rPr>
          <w:rFonts w:hint="eastAsia" w:ascii="Times New Roman" w:hAnsi="Times New Roman" w:cs="Times New Roman"/>
          <w:b/>
          <w:sz w:val="24"/>
          <w:szCs w:val="24"/>
          <w:highlight w:val="none"/>
          <w:lang w:val="en-US" w:eastAsia="zh-CN"/>
        </w:rPr>
        <w:t xml:space="preserve">上传</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15.1</w:t>
      </w:r>
      <w:r>
        <w:rPr>
          <w:rFonts w:hint="eastAsia" w:ascii="Times New Roman" w:hAnsi="Times New Roman" w:cs="Times New Roman"/>
          <w:b/>
          <w:i/>
          <w:sz w:val="24"/>
          <w:szCs w:val="24"/>
          <w:highlight w:val="none"/>
          <w:lang w:val="en-US" w:eastAsia="zh-CN"/>
        </w:rPr>
        <w:t xml:space="preserve">按操作手册要求在规定时间内上传</w:t>
      </w:r>
      <w:r>
        <w:rPr>
          <w:rFonts w:ascii="Times New Roman" w:hAnsi="Times New Roman" w:cs="Times New Roman"/>
          <w:sz w:val="24"/>
          <w:szCs w:val="24"/>
          <w:highlight w:val="none"/>
        </w:rPr>
        <w:t xml:space="preserve">。</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16、投标截止日期</w:t>
      </w:r>
      <w:r/>
    </w:p>
    <w:p>
      <w:pPr>
        <w:ind w:firstLine="480"/>
        <w:spacing w:line="360" w:lineRule="exact"/>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16.1</w:t>
      </w:r>
      <w:r>
        <w:rPr>
          <w:rFonts w:ascii="Times New Roman" w:hAnsi="Times New Roman" w:cs="Times New Roman"/>
          <w:bCs/>
          <w:sz w:val="24"/>
          <w:szCs w:val="24"/>
          <w:highlight w:val="none"/>
        </w:rPr>
        <w:t xml:space="preserve"> 采购人收到投标文件的时间不得迟于采购公告中规定的截止时间。</w:t>
      </w:r>
      <w:r/>
    </w:p>
    <w:p>
      <w:pPr>
        <w:ind w:firstLine="480"/>
        <w:spacing w:line="360" w:lineRule="exact"/>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16.2</w:t>
      </w:r>
      <w:r>
        <w:rPr>
          <w:rFonts w:ascii="Times New Roman" w:hAnsi="Times New Roman" w:cs="Times New Roman"/>
          <w:bCs/>
          <w:sz w:val="24"/>
          <w:szCs w:val="24"/>
          <w:highlight w:val="none"/>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17、迟交的投标文件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迟交的投标文件将被拒收并原封退回。</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18、投标文件的修改和撤回</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18.1投标人在递交投标书后，在规定的投标截止日期前可以修改或撤回其投标文件。修改文件必须在投标截止时间前送达。</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18.2投标截止日期后不可对其投标文件作任何修改或撤回，否则其投标保证金将被没收。</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五、开标与评标</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19、开标</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19.l采购人将在采购文件中规定的时间和地址组织公开开标。</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20、评标过程的保密与公正</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20.2投标人试图影响评标或授予合同方面的任何尝试，可能导致该投标人的标被废弃。</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21、投标的澄清</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21.1评标期间，为有助于对投标文件的审查、评价和比较，评标工作组有权要求投标人对其投标文件进行澄清，但并非对每个投标人都作澄清要求。</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21.3 接到澄清要求的投标人如未按规定做出澄清，其风险由投标人自行承担。</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22、对投标文件的初审</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22.1投标文件初审分为资格性检查和符合性检查。</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22.4评标工作组将对确定为实质性响应的投标进行进一步审核，看其是否有计算上或累加上的算术错误，修正错误的原则如下：</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(1)如果用数字表示的金额和用文字表示的金额不一致时，应以文字表示的金额为准进行修正；</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(2)当单价与数量的乘积和总价不一致时，以单价为准进行修正。只有在评标工作组认为单价有明显的小数点错误时，才能以标出的总价为准，并修改单价。</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22.5评标工作组将按上述修正错误的方法调整投标文件中的投标报价，调整后的价格应对投标人具有约束力。如果投标人不接受修正后的价格，则其投标将被拒绝，其投标保证金不予退还。</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exact"/>
        <w:shd w:val="clear" w:color="auto" w:fill="ffffff"/>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23、无效投标条款和废标条款</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23.1无效投标条款：</w:t>
      </w:r>
      <w:r/>
    </w:p>
    <w:p>
      <w:pPr>
        <w:ind w:firstLine="480"/>
        <w:spacing w:line="360" w:lineRule="exact"/>
        <w:rPr>
          <w:rFonts w:ascii="Times New Roman" w:hAnsi="Times New Roman" w:cs="Times New Roman"/>
          <w:color w:val="ff0000"/>
          <w:sz w:val="24"/>
          <w:szCs w:val="24"/>
          <w:highlight w:val="none"/>
        </w:rPr>
      </w:pPr>
      <w:r>
        <w:rPr>
          <w:rFonts w:ascii="Times New Roman" w:hAnsi="Times New Roman" w:cs="Times New Roman"/>
          <w:sz w:val="24"/>
          <w:szCs w:val="24"/>
          <w:highlight w:val="none"/>
        </w:rPr>
        <w:t xml:space="preserve">（1）未按要求交纳投标保证金的；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（2）未按照采购文件规定要求密封、签署、盖章的；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（3）投标人在报价时采用选择性报价的；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（4）投标人不具备采购文件中规定资格要求的；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（5）投标人的报价超过了采购预算或最高限价的；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（6）未通过符合性检查的；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（7）不符合采购文件中规定的其他实质性要求和条件的；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（8）投标文件含有采购人不能接受的附加条件的；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9）评标工作组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w:t>
      </w:r>
      <w:r>
        <w:rPr>
          <w:rFonts w:ascii="Times New Roman" w:hAnsi="Times New Roman" w:cs="Times New Roman"/>
          <w:bCs/>
          <w:sz w:val="24"/>
          <w:highlight w:val="none"/>
        </w:rPr>
        <w:t xml:space="preserve">其他法律、法规及本采购文件规定的属无效投标的情形。</w:t>
      </w:r>
      <w:r/>
    </w:p>
    <w:p>
      <w:pPr>
        <w:ind w:firstLine="480"/>
        <w:spacing w:line="360" w:lineRule="exact"/>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23.2</w:t>
      </w:r>
      <w:r>
        <w:rPr>
          <w:rFonts w:ascii="Times New Roman" w:hAnsi="Times New Roman" w:cs="Times New Roman"/>
          <w:bCs/>
          <w:sz w:val="24"/>
          <w:szCs w:val="24"/>
          <w:highlight w:val="none"/>
        </w:rPr>
        <w:t xml:space="preserve">废标条款：</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（1）符合专业条件的</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或者对采购文件作实质响应的投标人不足三家的；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（2）出现影响采购公正的违法、违规行为的；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（3）因重大变故，采购任务取消的；</w:t>
      </w:r>
      <w:r/>
    </w:p>
    <w:p>
      <w:pPr>
        <w:ind w:left="479"/>
        <w:spacing w:line="440" w:lineRule="exact"/>
        <w:rPr>
          <w:rFonts w:ascii="Times New Roman" w:hAnsi="Times New Roman" w:cs="Times New Roman"/>
          <w:bCs/>
          <w:sz w:val="24"/>
          <w:highlight w:val="none"/>
        </w:rPr>
      </w:pPr>
      <w:r>
        <w:rPr>
          <w:rFonts w:ascii="Times New Roman" w:hAnsi="Times New Roman" w:cs="Times New Roman"/>
          <w:bCs/>
          <w:sz w:val="24"/>
          <w:highlight w:val="none"/>
        </w:rPr>
        <w:t xml:space="preserve">（4）</w:t>
      </w:r>
      <w:r>
        <w:rPr>
          <w:rFonts w:ascii="Times New Roman" w:hAnsi="Times New Roman" w:cs="Times New Roman"/>
          <w:sz w:val="24"/>
          <w:szCs w:val="24"/>
          <w:highlight w:val="none"/>
        </w:rPr>
        <w:t xml:space="preserve">评标工作组</w:t>
      </w:r>
      <w:r>
        <w:rPr>
          <w:rFonts w:ascii="Times New Roman" w:hAnsi="Times New Roman" w:cs="Times New Roman"/>
          <w:bCs/>
          <w:sz w:val="24"/>
          <w:highlight w:val="none"/>
        </w:rPr>
        <w:t xml:space="preserve">会认定采购文件存在歧义、重大缺陷导致评审工作无法进行。</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六、定标</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24、确定中标单位</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24.1评标工作组首先对所有合格投标人按评标办法进行打分，根据综合得分，由高到低排列，向采购人推荐中标候选人。</w:t>
      </w:r>
      <w:r>
        <w:rPr>
          <w:rFonts w:ascii="Times New Roman" w:hAnsi="Times New Roman" w:cs="Times New Roman"/>
          <w:bCs/>
          <w:sz w:val="24"/>
          <w:highlight w:val="none"/>
        </w:rPr>
        <w:t xml:space="preserve">采购人应根据</w:t>
      </w:r>
      <w:r>
        <w:rPr>
          <w:rFonts w:ascii="Times New Roman" w:hAnsi="Times New Roman" w:cs="Times New Roman"/>
          <w:sz w:val="24"/>
          <w:szCs w:val="24"/>
          <w:highlight w:val="none"/>
        </w:rPr>
        <w:t xml:space="preserve">评标工作组</w:t>
      </w:r>
      <w:r>
        <w:rPr>
          <w:rFonts w:ascii="Times New Roman" w:hAnsi="Times New Roman" w:cs="Times New Roman"/>
          <w:bCs/>
          <w:sz w:val="24"/>
          <w:highlight w:val="none"/>
        </w:rPr>
        <w:t xml:space="preserve">推荐的中标候选人确定中标人</w:t>
      </w:r>
      <w:r>
        <w:rPr>
          <w:rFonts w:ascii="Times New Roman" w:hAnsi="Times New Roman" w:cs="Times New Roman"/>
          <w:sz w:val="24"/>
          <w:szCs w:val="24"/>
          <w:highlight w:val="none"/>
        </w:rPr>
        <w:t xml:space="preserve">。</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24.2中标人名单将在“江苏政府采购网”上进行公示。</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24.3若有充分证据证明，中标人出现下列情况之一的，一经查实，将被取消中标资格：</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（1）提供虚假材料谋取中标的；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（2）与评审专家、采购人或者其他</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恶意串通的；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（3）向评审专家、采购人行贿或者提供其它不正当利益的；</w:t>
      </w:r>
      <w:r/>
    </w:p>
    <w:p>
      <w:pPr>
        <w:ind w:left="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（4）恶意竞争，投标总报价明显低于其自身合理成本且又无法提供证明的；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（5）不满足本采购文件规定的实质性要求，但在评标过程中又未被评标工作组发现的；</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（6）不符合法律、法规的规定的其它情形。</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24.4有下列情形之一的，视为投标人串通投标，投标无效：</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（1）不同投标人的投标文件由同一单位或者个人编制。</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（2）不同投标人委托同一单位或者个人办理投标事宜。</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（3）不同投标人的投标文件载明的项目管理成员或者联系人员为同一人。</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（4）不同投标人的投标文件异常一致或者投标报价呈规律性差异。</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（5）不同投标人的投标文件相互混装。</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（6）不同投标人的投标保证金从同一单位或者个人的账户转出。</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25、质疑处理</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25.1参加投标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认为采购文件、采购过程和采购结果使自己的权益受到损害的，可以在知道或应知其权益受到损害之日起7个工作日内，以书面形式向采购人提出质疑。</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（1）对可以质疑的采购文件提出质疑的，为收到采购文件之日或者采购文件公告期限届满之日；</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（2）对采购过程提出质疑的，为各采购程序环节结束之日；</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（3）对中标或者成交结果提出质疑的，为中标或者成交结果公告期限届满之日。</w:t>
      </w:r>
      <w:r/>
    </w:p>
    <w:p>
      <w:pPr>
        <w:ind w:firstLine="472"/>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25.2质疑必须以参加投标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法人代表或授权代表（投标文件中所确定的）送达的方式提交，未按上述要求提交的质疑函（含传真、电子邮件等）采购人有权不予受理。</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25.3未参加投标的</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或在投标活动中本身权益未受到损害或从投标活动中受益的</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所提出的质疑也不予受理。</w:t>
      </w:r>
      <w:r/>
    </w:p>
    <w:p>
      <w:pPr>
        <w:ind w:firstLine="468"/>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25.4投标人提出书面质疑必须有理、有据，不得恶意质疑或提交虚假质疑。否则，采购人将不予受理。</w:t>
      </w:r>
      <w:r/>
    </w:p>
    <w:p>
      <w:pPr>
        <w:ind w:firstLine="468"/>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25.5采购人将在收到投标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的书面质疑后在规定时间内作出答复，但答复的内容不得涉及商业秘密。</w:t>
      </w:r>
      <w:r/>
    </w:p>
    <w:p>
      <w:pPr>
        <w:ind w:firstLine="470"/>
        <w:spacing w:line="360" w:lineRule="exact"/>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26、中标通知书</w:t>
      </w:r>
      <w:r/>
    </w:p>
    <w:p>
      <w:pPr>
        <w:ind w:firstLine="468"/>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26.l中标结果质疑期满后，采购人将向中标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发出中标通知书。</w:t>
      </w:r>
      <w:r/>
    </w:p>
    <w:p>
      <w:pPr>
        <w:ind w:firstLine="468"/>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26.3中标通知书将是合同的一个组成部分。对采购人和中标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均具有法律效力。中标通知书发出后，采购人改变中标结果的，或者中标</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放弃中标项目的，应当依法承担法律责任。</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七、授予合同</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27、签订合同</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27.1中标人在</w:t>
      </w:r>
      <w:r>
        <w:rPr>
          <w:rFonts w:ascii="Times New Roman" w:hAnsi="Times New Roman" w:cs="Times New Roman"/>
          <w:sz w:val="24"/>
          <w:szCs w:val="24"/>
          <w:highlight w:val="none"/>
        </w:rPr>
        <w:t xml:space="preserve">中标通知书发出之日</w:t>
      </w:r>
      <w:r>
        <w:rPr>
          <w:rFonts w:ascii="Times New Roman" w:hAnsi="Times New Roman" w:cs="Times New Roman"/>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27.2采购文件、中标人的投标文件及澄清文件等，均为签订合同的依据。</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27.3签订合同后，</w:t>
      </w:r>
      <w:r>
        <w:rPr>
          <w:rFonts w:ascii="Times New Roman" w:hAnsi="Times New Roman" w:cs="Times New Roman"/>
          <w:b/>
          <w:sz w:val="24"/>
          <w:szCs w:val="24"/>
          <w:highlight w:val="none"/>
        </w:rPr>
        <w:t xml:space="preserve">中标人不得将相关服务进行全部或部分转包。</w:t>
      </w:r>
      <w:r>
        <w:rPr>
          <w:rFonts w:ascii="Times New Roman" w:hAnsi="Times New Roman" w:cs="Times New Roman"/>
          <w:sz w:val="24"/>
          <w:szCs w:val="24"/>
          <w:highlight w:val="none"/>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28、服务的追加和减少</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28.1采购合同履行中，需追加与合同标的相同服务的，在不改变价格水平、合同及其它条款的前提下，采购人可以与中标人协商签订补充合同，追加量不得超过合同总额的10%。</w:t>
      </w:r>
      <w:r/>
    </w:p>
    <w:p>
      <w:pPr>
        <w:ind w:firstLine="480"/>
        <w:spacing w:line="36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28.2采购结束后，采购人若由于各种客观原因，必须对采购项目所牵涉的服务进行适当的减少时，在双方协商一致的前提下，可以按照中标时价格水平做相应的调减，并据此签订补充合同。</w:t>
      </w:r>
      <w:r/>
    </w:p>
    <w:p>
      <w:pPr>
        <w:pStyle w:val="792"/>
        <w:rPr>
          <w:rFonts w:hint="eastAsia" w:ascii="Times New Roman" w:hAnsi="Times New Roman" w:cs="Times New Roman"/>
          <w:sz w:val="24"/>
          <w:szCs w:val="24"/>
          <w:highlight w:val="none"/>
          <w:lang w:val="en-US" w:eastAsia="zh-CN"/>
        </w:rPr>
      </w:pPr>
      <w:r>
        <w:rPr>
          <w:rFonts w:hint="default" w:ascii="Times New Roman" w:hAnsi="Times New Roman" w:cs="Times New Roman"/>
          <w:b/>
          <w:sz w:val="24"/>
          <w:szCs w:val="24"/>
          <w:highlight w:val="none"/>
          <w:lang w:val="en-US" w:eastAsia="zh-CN"/>
        </w:rPr>
        <w:t xml:space="preserve">29、采购异常低价审查</w:t>
      </w:r>
      <w:r>
        <w:rPr>
          <w:rFonts w:hint="eastAsia" w:ascii="Times New Roman" w:hAnsi="Times New Roman" w:cs="Times New Roman"/>
          <w:sz w:val="24"/>
          <w:szCs w:val="24"/>
          <w:highlight w:val="none"/>
          <w:lang w:val="en-US" w:eastAsia="zh-CN"/>
        </w:rPr>
        <w:t xml:space="preserve"> </w:t>
      </w:r>
      <w:r/>
    </w:p>
    <w:p>
      <w:pPr>
        <w:ind w:firstLine="480"/>
        <w:spacing w:line="360" w:lineRule="exac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29</w:t>
      </w:r>
      <w:r>
        <w:rPr>
          <w:rFonts w:hint="default" w:ascii="Times New Roman" w:hAnsi="Times New Roman" w:cs="Times New Roman"/>
          <w:sz w:val="24"/>
          <w:szCs w:val="24"/>
          <w:highlight w:val="none"/>
          <w:lang w:val="en-US" w:eastAsia="zh-CN"/>
        </w:rPr>
        <w:t xml:space="preserve">.1 评审过程中出现下列情形之一的，评审小组应当启动异常低价投标审查程序： </w:t>
      </w:r>
      <w:r/>
    </w:p>
    <w:p>
      <w:pPr>
        <w:ind w:firstLine="480"/>
        <w:spacing w:line="3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（1）响应报价低于全部通过符合性审查供应商响应报价平均值50%的，即响应报价&lt;全部通过符合性审查供应商响应报价平均值×50%； </w:t>
      </w:r>
      <w:r/>
    </w:p>
    <w:p>
      <w:pPr>
        <w:ind w:firstLine="480"/>
        <w:spacing w:line="3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（2）响应报价低于通过符合性审查的次低报价供应商响应报价50%的，即响应报价&lt;通过符合性审查的次低报价供应商响应报价×50%； </w:t>
      </w:r>
      <w:r/>
    </w:p>
    <w:p>
      <w:pPr>
        <w:ind w:firstLine="480"/>
        <w:spacing w:line="3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（3）响应报价低于采购项目最高限价45%的，即响应报价&lt;采购项目最高限价×45%； </w:t>
      </w:r>
      <w:r/>
    </w:p>
    <w:p>
      <w:pPr>
        <w:ind w:firstLine="480"/>
        <w:spacing w:line="3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（4）评审小组基于专业判断，认为供应商报价过低、有可能影响产品质量或者不能诚信履约的。 </w:t>
      </w:r>
      <w:r/>
    </w:p>
    <w:p>
      <w:pPr>
        <w:ind w:firstLine="480"/>
        <w:spacing w:line="360" w:lineRule="exac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29</w:t>
      </w:r>
      <w:r>
        <w:rPr>
          <w:rFonts w:hint="default" w:ascii="Times New Roman" w:hAnsi="Times New Roman" w:cs="Times New Roman"/>
          <w:sz w:val="24"/>
          <w:szCs w:val="24"/>
          <w:highlight w:val="none"/>
          <w:lang w:val="en-US" w:eastAsia="zh-CN"/>
        </w:rPr>
        <w:t xml:space="preserve">.2 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firstLine="480"/>
        <w:spacing w:line="360" w:lineRule="exact"/>
        <w:rPr>
          <w:rFonts w:hint="default" w:eastAsiaTheme="minorEastAsia"/>
          <w:highlight w:val="none"/>
          <w:lang w:val="en-US" w:eastAsia="zh-CN"/>
        </w:rPr>
      </w:pPr>
      <w:r>
        <w:rPr>
          <w:rFonts w:hint="eastAsia" w:ascii="Times New Roman" w:hAnsi="Times New Roman" w:cs="Times New Roman"/>
          <w:sz w:val="24"/>
          <w:szCs w:val="24"/>
          <w:highlight w:val="none"/>
          <w:lang w:val="en-US" w:eastAsia="zh-CN"/>
        </w:rPr>
        <w:t xml:space="preserve">29</w:t>
      </w:r>
      <w:r>
        <w:rPr>
          <w:rFonts w:hint="default" w:ascii="Times New Roman" w:hAnsi="Times New Roman" w:cs="Times New Roman"/>
          <w:sz w:val="24"/>
          <w:szCs w:val="24"/>
          <w:highlight w:val="none"/>
          <w:lang w:val="en-US" w:eastAsia="zh-CN"/>
        </w:rPr>
        <w:t xml:space="preserve">.3 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p>
    <w:p>
      <w:pPr>
        <w:ind w:firstLine="480"/>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br w:type="page" w:clear="all"/>
      </w:r>
      <w:r/>
    </w:p>
    <w:p>
      <w:pPr>
        <w:ind w:firstLine="720"/>
        <w:jc w:val="center"/>
        <w:keepLines/>
        <w:keepNext/>
        <w:spacing w:before="312" w:after="312" w:line="360" w:lineRule="auto"/>
        <w:rPr>
          <w:rFonts w:ascii="Times New Roman" w:hAnsi="Times New Roman" w:eastAsia="黑体" w:cs="Times New Roman"/>
          <w:sz w:val="36"/>
          <w:szCs w:val="36"/>
          <w:highlight w:val="none"/>
          <w:lang w:val="zh-TW"/>
        </w:rPr>
        <w:outlineLvl w:val="0"/>
      </w:pPr>
      <w:r/>
      <w:bookmarkStart w:id="10" w:name="_Toc176273943"/>
      <w:r>
        <w:rPr>
          <w:rFonts w:ascii="Times New Roman" w:hAnsi="Times New Roman" w:eastAsia="黑体" w:cs="Times New Roman"/>
          <w:sz w:val="36"/>
          <w:szCs w:val="36"/>
          <w:highlight w:val="none"/>
          <w:lang w:val="zh-TW"/>
        </w:rPr>
        <w:t xml:space="preserve">第三章  合同条款及格式</w:t>
      </w:r>
      <w:bookmarkEnd w:id="10"/>
      <w:r/>
      <w:r/>
    </w:p>
    <w:p>
      <w:pPr>
        <w:jc w:val="center"/>
        <w:spacing w:line="360" w:lineRule="auto"/>
        <w:rPr>
          <w:rFonts w:hint="eastAsia" w:ascii="宋体" w:hAnsi="宋体" w:eastAsia="宋体" w:cs="宋体"/>
          <w:b/>
          <w:sz w:val="44"/>
          <w:szCs w:val="44"/>
          <w:highlight w:val="none"/>
        </w:rPr>
      </w:pPr>
      <w:r/>
      <w:bookmarkStart w:id="11" w:name="_Toc176273944"/>
      <w:r>
        <w:rPr>
          <w:rFonts w:hint="eastAsia" w:ascii="宋体" w:hAnsi="宋体" w:eastAsia="宋体" w:cs="宋体"/>
          <w:b/>
          <w:sz w:val="44"/>
          <w:szCs w:val="44"/>
          <w:highlight w:val="none"/>
        </w:rPr>
        <w:t xml:space="preserve">服务合同</w:t>
      </w:r>
      <w:r/>
    </w:p>
    <w:p>
      <w:pPr>
        <w:contextualSpacing/>
        <w:spacing w:line="36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ind w:firstLine="562"/>
        <w:spacing w:line="240" w:lineRule="auto"/>
        <w:rPr>
          <w:rFonts w:ascii="仿宋_GB2312" w:hAnsi="Helvetica" w:eastAsia="仿宋_GB2312"/>
          <w:sz w:val="28"/>
          <w:szCs w:val="28"/>
          <w:highlight w:val="none"/>
          <w:shd w:val="clear" w:color="auto" w:fill="ffffff"/>
        </w:rPr>
      </w:pPr>
      <w:r>
        <w:rPr>
          <w:rFonts w:hint="eastAsia" w:ascii="仿宋_GB2312" w:hAnsi="宋体" w:eastAsia="仿宋_GB2312"/>
          <w:b/>
          <w:bCs/>
          <w:sz w:val="28"/>
          <w:szCs w:val="28"/>
          <w:highlight w:val="none"/>
        </w:rPr>
        <w:t xml:space="preserve">甲方（服务采购方）</w:t>
      </w:r>
      <w:r>
        <w:rPr>
          <w:rFonts w:hint="eastAsia" w:ascii="仿宋_GB2312" w:hAnsi="宋体" w:eastAsia="仿宋_GB2312"/>
          <w:sz w:val="28"/>
          <w:szCs w:val="28"/>
          <w:highlight w:val="none"/>
        </w:rPr>
        <w:t xml:space="preserve">：江苏</w:t>
      </w:r>
      <w:r>
        <w:rPr>
          <w:rFonts w:ascii="仿宋_GB2312" w:hAnsi="宋体" w:eastAsia="仿宋_GB2312"/>
          <w:sz w:val="28"/>
          <w:szCs w:val="28"/>
          <w:highlight w:val="none"/>
        </w:rPr>
        <w:t xml:space="preserve">省未来网络创新研究院</w:t>
      </w:r>
      <w:r/>
    </w:p>
    <w:p>
      <w:pPr>
        <w:contextualSpacing/>
        <w:ind w:firstLine="560"/>
        <w:spacing w:line="240" w:lineRule="auto"/>
        <w:rPr>
          <w:rFonts w:ascii="仿宋_GB2312" w:hAnsi="Helvetica" w:eastAsia="仿宋_GB2312"/>
          <w:sz w:val="28"/>
          <w:szCs w:val="28"/>
          <w:highlight w:val="none"/>
          <w:shd w:val="clear" w:color="auto" w:fill="ffffff"/>
        </w:rPr>
      </w:pPr>
      <w:r>
        <w:rPr>
          <w:rFonts w:hint="eastAsia" w:ascii="仿宋_GB2312" w:hAnsi="宋体" w:eastAsia="仿宋_GB2312"/>
          <w:sz w:val="28"/>
          <w:szCs w:val="28"/>
          <w:highlight w:val="none"/>
        </w:rPr>
        <w:t xml:space="preserve">地址：</w:t>
      </w:r>
      <w:r>
        <w:rPr>
          <w:rFonts w:hint="eastAsia" w:ascii="仿宋_GB2312" w:hAnsi="Helvetica" w:eastAsia="仿宋_GB2312"/>
          <w:sz w:val="28"/>
          <w:szCs w:val="28"/>
          <w:highlight w:val="none"/>
          <w:shd w:val="clear" w:color="auto" w:fill="ffffff"/>
        </w:rPr>
        <w:t xml:space="preserve">江苏省</w:t>
      </w:r>
      <w:r>
        <w:rPr>
          <w:rFonts w:ascii="仿宋_GB2312" w:hAnsi="Helvetica" w:eastAsia="仿宋_GB2312"/>
          <w:sz w:val="28"/>
          <w:szCs w:val="28"/>
          <w:highlight w:val="none"/>
          <w:shd w:val="clear" w:color="auto" w:fill="ffffff"/>
        </w:rPr>
        <w:t xml:space="preserve">南京市江宁区</w:t>
      </w:r>
      <w:r>
        <w:rPr>
          <w:rFonts w:hint="eastAsia" w:ascii="仿宋_GB2312" w:hAnsi="Helvetica" w:eastAsia="仿宋_GB2312"/>
          <w:sz w:val="28"/>
          <w:szCs w:val="28"/>
          <w:highlight w:val="none"/>
          <w:shd w:val="clear" w:color="auto" w:fill="ffffff"/>
          <w:lang w:eastAsia="zh-CN"/>
        </w:rPr>
        <w:t xml:space="preserve">秣周东路7号</w:t>
      </w:r>
      <w:r>
        <w:rPr>
          <w:rFonts w:ascii="仿宋_GB2312" w:hAnsi="Helvetica" w:eastAsia="仿宋_GB2312"/>
          <w:sz w:val="28"/>
          <w:szCs w:val="28"/>
          <w:highlight w:val="none"/>
          <w:shd w:val="clear" w:color="auto" w:fill="ffffff"/>
        </w:rPr>
        <w:tab/>
      </w:r>
      <w:r/>
    </w:p>
    <w:p>
      <w:pPr>
        <w:contextualSpacing/>
        <w:ind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联系人：</w:t>
      </w:r>
      <w:r/>
    </w:p>
    <w:p>
      <w:pPr>
        <w:contextualSpacing/>
        <w:ind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联系电话：</w:t>
      </w:r>
      <w:r/>
    </w:p>
    <w:p>
      <w:pPr>
        <w:contextualSpacing/>
        <w:spacing w:line="24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ind w:firstLine="562"/>
        <w:spacing w:line="240" w:lineRule="auto"/>
        <w:rPr>
          <w:rFonts w:ascii="仿宋_GB2312" w:hAnsi="宋体" w:eastAsia="仿宋_GB2312"/>
          <w:b/>
          <w:bCs/>
          <w:sz w:val="28"/>
          <w:szCs w:val="28"/>
          <w:highlight w:val="none"/>
        </w:rPr>
      </w:pPr>
      <w:r>
        <w:rPr>
          <w:rFonts w:hint="eastAsia" w:ascii="仿宋_GB2312" w:hAnsi="宋体" w:eastAsia="仿宋_GB2312"/>
          <w:b/>
          <w:bCs/>
          <w:sz w:val="28"/>
          <w:szCs w:val="28"/>
          <w:highlight w:val="none"/>
        </w:rPr>
        <w:t xml:space="preserve">乙方（服务提供方）：</w:t>
      </w:r>
      <w:r>
        <w:rPr>
          <w:rFonts w:ascii="仿宋_GB2312" w:hAnsi="宋体" w:eastAsia="仿宋_GB2312"/>
          <w:b/>
          <w:bCs/>
          <w:sz w:val="28"/>
          <w:szCs w:val="28"/>
          <w:highlight w:val="none"/>
        </w:rPr>
        <w:t xml:space="preserve"> </w:t>
      </w:r>
      <w:r/>
    </w:p>
    <w:p>
      <w:pPr>
        <w:contextualSpacing/>
        <w:ind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地址：</w:t>
      </w:r>
      <w:r/>
    </w:p>
    <w:p>
      <w:pPr>
        <w:contextualSpacing/>
        <w:ind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联系人： </w:t>
      </w:r>
      <w:r/>
    </w:p>
    <w:p>
      <w:pPr>
        <w:contextualSpacing/>
        <w:ind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联系电话：</w:t>
      </w:r>
      <w:r/>
    </w:p>
    <w:p>
      <w:pPr>
        <w:contextualSpacing/>
        <w:spacing w:line="240" w:lineRule="auto"/>
        <w:rPr>
          <w:rFonts w:ascii="仿宋_GB2312" w:hAnsi="宋体" w:eastAsia="仿宋_GB2312"/>
          <w:sz w:val="28"/>
          <w:szCs w:val="28"/>
          <w:highlight w:val="none"/>
        </w:rPr>
      </w:pPr>
      <w:r>
        <w:rPr>
          <w:rFonts w:ascii="仿宋_GB2312" w:hAnsi="宋体" w:eastAsia="仿宋_GB2312"/>
          <w:sz w:val="28"/>
          <w:szCs w:val="28"/>
          <w:highlight w:val="none"/>
        </w:rPr>
      </w:r>
      <w:r/>
    </w:p>
    <w:p>
      <w:pPr>
        <w:ind w:firstLine="560"/>
        <w:spacing w:line="240" w:lineRule="auto"/>
        <w:rPr>
          <w:rFonts w:ascii="仿宋_GB2312" w:eastAsia="仿宋_GB2312"/>
          <w:sz w:val="28"/>
          <w:szCs w:val="28"/>
          <w:highlight w:val="none"/>
        </w:rPr>
      </w:pPr>
      <w:r>
        <w:rPr>
          <w:rFonts w:hint="eastAsia" w:ascii="仿宋_GB2312" w:eastAsia="仿宋_GB2312"/>
          <w:sz w:val="28"/>
          <w:szCs w:val="28"/>
          <w:highlight w:val="none"/>
        </w:rPr>
        <w:t xml:space="preserve">甲乙双方依照《中华人民共和国民法典》《中华人民共和国政府采购法》等相关法律、法规的规定，就甲方向乙方采购</w:t>
      </w:r>
      <w:r>
        <w:rPr>
          <w:rFonts w:hint="eastAsia" w:ascii="仿宋_GB2312" w:eastAsia="仿宋_GB2312"/>
          <w:sz w:val="28"/>
          <w:szCs w:val="28"/>
          <w:highlight w:val="none"/>
          <w:u w:val="single"/>
        </w:rPr>
        <w:t xml:space="preserve">           </w:t>
      </w:r>
      <w:r>
        <w:rPr>
          <w:rFonts w:hint="eastAsia" w:ascii="仿宋_GB2312" w:eastAsia="仿宋_GB2312"/>
          <w:sz w:val="28"/>
          <w:szCs w:val="28"/>
          <w:highlight w:val="none"/>
        </w:rPr>
        <w:t xml:space="preserve">服务项目，经协商达成如下合同条款：</w:t>
      </w:r>
      <w:r/>
    </w:p>
    <w:p>
      <w:pPr>
        <w:ind w:firstLine="562"/>
        <w:spacing w:line="24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一、定义</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TW"/>
        </w:rPr>
        <w:t xml:space="preserve">除非本合同另有特别约定，本合同所使用的术语、概念的含义如下：</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2.合同：是指双方所签署的合同正文、所有附件、所有补充文件，以及双方在合同履行中所签署、确认的其他与双方权利义务相关的所有文件。也称为“服务合同”。</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3.甲方：是指</w:t>
      </w:r>
      <w:r>
        <w:rPr>
          <w:rFonts w:hint="eastAsia" w:ascii="仿宋_GB2312" w:hAnsi="宋体" w:eastAsia="仿宋_GB2312"/>
          <w:sz w:val="28"/>
          <w:szCs w:val="28"/>
          <w:highlight w:val="none"/>
        </w:rPr>
        <w:t xml:space="preserve">江苏</w:t>
      </w:r>
      <w:r>
        <w:rPr>
          <w:rFonts w:ascii="仿宋_GB2312" w:hAnsi="宋体" w:eastAsia="仿宋_GB2312"/>
          <w:sz w:val="28"/>
          <w:szCs w:val="28"/>
          <w:highlight w:val="none"/>
        </w:rPr>
        <w:t xml:space="preserve">省未来网络创新研究院</w:t>
      </w:r>
      <w:r>
        <w:rPr>
          <w:rFonts w:hint="eastAsia" w:ascii="仿宋" w:hAnsi="仿宋" w:eastAsia="仿宋" w:cs="仿宋"/>
          <w:sz w:val="28"/>
          <w:szCs w:val="28"/>
          <w:highlight w:val="none"/>
        </w:rPr>
        <w:t xml:space="preserve">。</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4.乙方：是指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5.服务：指本合同项下乙方向甲方提供的合同内容，包括本合同及合同附件中约定的所有乙方向甲方提供的服务工作内容。</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6.服务价款：是指根据本合同约定，在乙方履行全部合同义务时甲方应支付给乙方的全部价款。</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7.工作说明书：是指约定服务的工作内容、范围、质量标准、项目进度、资源管理等特定内容的文件。</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8.技术文档：指乙方向甲方提供服务过程中，使用或产生的技术资料、项目文档，文档的形式可以是纸面文件，也可以为电子文档，技术文档包括一般文档和项目专用文档。</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9.服务成果：是指乙方按照本合同的约定所提供的以纸质、电子磁盘或其他介质体现的服务文档，各种数据、参数，以及乙方为履行本合同所搜集、使用、编制、创作的所有其他技术文档和解决方案。</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10.交付：是指乙方将合同约定的服务成果提交给甲方。</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11.阶段确认：是指甲方按照合同约定的项目进度对乙方的阶段服务成果进行验证的过程，以双方签署后的阶段证明为成果物。</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12.验收：是指甲方及甲方客户按照合同约定的验收标准对乙方的服务结果进行验证的过程，以双方签署后的验收报告为成果物。</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13.服务期限：指合同中约定的乙方提供服务的期限，在此期限内，甲方及甲方客户有权获得合同范围内的服务。</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14.知识产权：指受中国法律及国际公约保护的专利权、商标权、著作权、商业秘密等及其他与之相关的权利。</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15.工作日：指周一到周五，中国法律、行政法规规定的节假日除外。</w:t>
      </w:r>
      <w:r/>
    </w:p>
    <w:p>
      <w:pPr>
        <w:pStyle w:val="717"/>
        <w:numPr>
          <w:ilvl w:val="255"/>
          <w:numId w:val="0"/>
        </w:numPr>
        <w:contextualSpacing/>
        <w:ind w:firstLine="585"/>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二、服务项目</w:t>
      </w:r>
      <w:r/>
    </w:p>
    <w:p>
      <w:pPr>
        <w:pStyle w:val="717"/>
        <w:numPr>
          <w:ilvl w:val="255"/>
          <w:numId w:val="0"/>
        </w:numPr>
        <w:contextualSpacing/>
        <w:ind w:firstLine="843"/>
        <w:spacing w:line="240" w:lineRule="auto"/>
        <w:rPr>
          <w:rFonts w:ascii="仿宋_GB2312" w:hAnsi="宋体" w:eastAsia="仿宋_GB2312"/>
          <w:b/>
          <w:sz w:val="28"/>
          <w:szCs w:val="28"/>
          <w:highlight w:val="none"/>
        </w:rPr>
        <w:outlineLvl w:val="0"/>
      </w:pPr>
      <w:r>
        <w:rPr>
          <w:rFonts w:ascii="仿宋_GB2312" w:hAnsi="宋体" w:eastAsia="仿宋_GB2312"/>
          <w:b/>
          <w:sz w:val="28"/>
          <w:szCs w:val="28"/>
          <w:highlight w:val="none"/>
          <w:u w:val="single"/>
        </w:rPr>
        <w:t xml:space="preserve">         </w:t>
      </w:r>
      <w:r>
        <w:rPr>
          <w:rFonts w:hint="eastAsia" w:ascii="仿宋_GB2312" w:hAnsi="宋体" w:eastAsia="仿宋_GB2312"/>
          <w:sz w:val="28"/>
          <w:szCs w:val="28"/>
          <w:highlight w:val="none"/>
        </w:rPr>
        <w:t xml:space="preserve">项目，以下简称本项目。</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二、服务内容及方式</w:t>
      </w:r>
      <w:r/>
    </w:p>
    <w:p>
      <w:pPr>
        <w:pStyle w:val="717"/>
        <w:numPr>
          <w:ilvl w:val="255"/>
          <w:numId w:val="0"/>
        </w:numPr>
        <w:contextualSpacing/>
        <w:ind w:firstLine="1124"/>
        <w:spacing w:line="240" w:lineRule="auto"/>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1、服务的内容：</w:t>
      </w:r>
      <w:r/>
    </w:p>
    <w:p>
      <w:pPr>
        <w:pStyle w:val="717"/>
        <w:numPr>
          <w:ilvl w:val="255"/>
          <w:numId w:val="0"/>
        </w:numPr>
        <w:contextualSpacing/>
        <w:ind w:firstLine="1124"/>
        <w:spacing w:line="240" w:lineRule="auto"/>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2、服务的方式：</w:t>
      </w:r>
      <w:r/>
    </w:p>
    <w:p>
      <w:pPr>
        <w:pStyle w:val="717"/>
        <w:numPr>
          <w:ilvl w:val="0"/>
          <w:numId w:val="5"/>
        </w:numPr>
        <w:contextualSpacing/>
        <w:ind w:firstLine="560"/>
        <w:spacing w:line="240" w:lineRule="auto"/>
        <w:tabs>
          <w:tab w:val="clear" w:pos="1440" w:leader="none"/>
          <w:tab w:val="center" w:pos="4156" w:leader="none"/>
        </w:tabs>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服务要求</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1、服务地点：</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2、服务期限：</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sz w:val="28"/>
          <w:szCs w:val="28"/>
          <w:highlight w:val="none"/>
        </w:rPr>
        <w:outlineLvl w:val="0"/>
      </w:pPr>
      <w:r>
        <w:rPr>
          <w:rFonts w:ascii="仿宋_GB2312" w:hAnsi="宋体" w:eastAsia="仿宋_GB2312"/>
          <w:sz w:val="28"/>
          <w:szCs w:val="28"/>
          <w:highlight w:val="none"/>
        </w:rPr>
        <w:t xml:space="preserve">3</w:t>
      </w:r>
      <w:r>
        <w:rPr>
          <w:rFonts w:hint="eastAsia" w:ascii="仿宋_GB2312" w:hAnsi="宋体" w:eastAsia="仿宋_GB2312"/>
          <w:sz w:val="28"/>
          <w:szCs w:val="28"/>
          <w:highlight w:val="none"/>
        </w:rPr>
        <w:t xml:space="preserve">、服务进度：</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4、服务质量要求及标准：</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5、未经甲方书面同意，乙方不得将本合同项目部分或全部服务工作转让第三人承担。</w:t>
      </w:r>
      <w:r/>
    </w:p>
    <w:p>
      <w:pPr>
        <w:pStyle w:val="717"/>
        <w:numPr>
          <w:ilvl w:val="255"/>
          <w:numId w:val="0"/>
        </w:numPr>
        <w:contextualSpacing/>
        <w:ind w:left="420" w:firstLine="843"/>
        <w:spacing w:line="240" w:lineRule="auto"/>
        <w:tabs>
          <w:tab w:val="clear" w:pos="1440" w:leader="none"/>
          <w:tab w:val="center" w:pos="4156" w:leader="none"/>
        </w:tabs>
        <w:rPr>
          <w:rFonts w:ascii="仿宋_GB2312" w:hAnsi="宋体" w:eastAsia="仿宋_GB2312"/>
          <w:b/>
          <w:sz w:val="28"/>
          <w:szCs w:val="28"/>
          <w:highlight w:val="none"/>
        </w:rPr>
        <w:outlineLvl w:val="0"/>
      </w:pPr>
      <w:r>
        <w:rPr>
          <w:rFonts w:hint="eastAsia" w:ascii="仿宋_GB2312" w:hAnsi="宋体" w:eastAsia="仿宋_GB2312"/>
          <w:sz w:val="28"/>
          <w:szCs w:val="28"/>
          <w:highlight w:val="none"/>
        </w:rPr>
        <w:t xml:space="preserve">6、乙方指定（</w:t>
      </w:r>
      <w:r>
        <w:rPr>
          <w:rFonts w:hint="eastAsia" w:ascii="仿宋_GB2312" w:hAnsi="宋体" w:eastAsia="仿宋_GB2312"/>
          <w:sz w:val="28"/>
          <w:szCs w:val="28"/>
          <w:highlight w:val="none"/>
          <w:u w:val="single"/>
        </w:rPr>
        <w:t xml:space="preserve"> </w:t>
      </w:r>
      <w:r>
        <w:rPr>
          <w:rFonts w:ascii="仿宋_GB2312" w:hAnsi="宋体" w:eastAsia="仿宋_GB2312"/>
          <w:sz w:val="28"/>
          <w:szCs w:val="28"/>
          <w:highlight w:val="none"/>
          <w:u w:val="single"/>
        </w:rPr>
        <w:t xml:space="preserve">     </w:t>
      </w:r>
      <w:r>
        <w:rPr>
          <w:rFonts w:hint="eastAsia" w:ascii="仿宋_GB2312" w:hAnsi="宋体" w:eastAsia="仿宋_GB2312"/>
          <w:sz w:val="28"/>
          <w:szCs w:val="28"/>
          <w:highlight w:val="none"/>
        </w:rPr>
        <w:t xml:space="preserve">姓名）为乙方项目联系人，代表乙方确认履约进度及与甲方沟通；如乙方变更项目联系人的，应当及时以书面形式通知另一方；未及时通知并影响本合同履行或造成损失的，应承担相应的责任。</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四、甲方权利义务</w:t>
      </w:r>
      <w:r/>
    </w:p>
    <w:p>
      <w:pPr>
        <w:pStyle w:val="717"/>
        <w:numPr>
          <w:ilvl w:val="255"/>
          <w:numId w:val="0"/>
        </w:numPr>
        <w:ind w:firstLine="562"/>
        <w:spacing w:line="240" w:lineRule="auto"/>
        <w:rPr>
          <w:rFonts w:ascii="仿宋_GB2312" w:eastAsia="仿宋_GB2312"/>
          <w:sz w:val="28"/>
          <w:szCs w:val="28"/>
          <w:highlight w:val="none"/>
        </w:rPr>
      </w:pPr>
      <w:r>
        <w:rPr>
          <w:rFonts w:hint="eastAsia" w:ascii="仿宋_GB2312" w:eastAsia="仿宋_GB2312"/>
          <w:sz w:val="28"/>
          <w:szCs w:val="28"/>
          <w:highlight w:val="none"/>
        </w:rPr>
        <w:t xml:space="preserve">甲方向乙方提出针对规划的具体目标及需求，并配合开展各项研究和交流工作。</w:t>
      </w:r>
      <w:r/>
    </w:p>
    <w:p>
      <w:pPr>
        <w:numPr>
          <w:ilvl w:val="255"/>
          <w:numId w:val="0"/>
        </w:num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1.甲方应提供项目计划时间、提供乙方工作所需环境，包括但不限于工作场所。</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2.甲方应向乙方提供并允许乙方为服务工作目的而使用合同双方商议确认的信息、数据、资料、需要的设备和/或配置，人员协助等。</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3.甲方有权监督本项目进度，并指派授权人对于乙方按照合同约定所完成工作内容予以阶段确认。甲方如变更授权人，应提前3个工作日书面通知乙方变更后的授权人信息。</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4.如乙方履行本合同过程中需与第三方配合，甲方应负责协调乙方与第三方的工作。</w:t>
      </w:r>
      <w:r/>
    </w:p>
    <w:p>
      <w:pPr>
        <w:ind w:firstLine="560"/>
        <w:spacing w:line="240" w:lineRule="auto"/>
        <w:rPr>
          <w:rFonts w:ascii="仿宋_GB2312" w:eastAsia="仿宋_GB2312"/>
          <w:sz w:val="28"/>
          <w:szCs w:val="28"/>
          <w:highlight w:val="none"/>
        </w:rPr>
      </w:pPr>
      <w:r>
        <w:rPr>
          <w:rFonts w:hint="eastAsia" w:ascii="仿宋" w:hAnsi="仿宋" w:eastAsia="仿宋" w:cs="仿宋"/>
          <w:sz w:val="28"/>
          <w:szCs w:val="28"/>
          <w:highlight w:val="none"/>
        </w:rPr>
        <w:t xml:space="preserve">5.甲方应按本合同的约定对乙方提出的验收申请组织验收。 </w:t>
      </w:r>
      <w:r/>
    </w:p>
    <w:p>
      <w:pPr>
        <w:pStyle w:val="717"/>
        <w:numPr>
          <w:ilvl w:val="255"/>
          <w:numId w:val="0"/>
        </w:numPr>
        <w:ind w:firstLine="562"/>
        <w:spacing w:line="240" w:lineRule="auto"/>
        <w:rPr>
          <w:rFonts w:ascii="仿宋_GB2312" w:eastAsia="仿宋_GB2312"/>
          <w:sz w:val="28"/>
          <w:szCs w:val="28"/>
          <w:highlight w:val="none"/>
        </w:rPr>
      </w:pPr>
      <w:r>
        <w:rPr>
          <w:rFonts w:hint="eastAsia" w:ascii="仿宋_GB2312" w:eastAsia="仿宋_GB2312"/>
          <w:sz w:val="28"/>
          <w:szCs w:val="28"/>
          <w:highlight w:val="none"/>
        </w:rPr>
        <w:t xml:space="preserve">6.甲方支付本合同项</w:t>
      </w:r>
      <w:r>
        <w:rPr>
          <w:rFonts w:ascii="仿宋_GB2312" w:eastAsia="仿宋_GB2312"/>
          <w:sz w:val="28"/>
          <w:szCs w:val="28"/>
          <w:highlight w:val="none"/>
        </w:rPr>
        <w:t xml:space="preserve">下</w:t>
      </w:r>
      <w:r>
        <w:rPr>
          <w:rFonts w:hint="eastAsia" w:ascii="仿宋_GB2312" w:eastAsia="仿宋_GB2312"/>
          <w:sz w:val="28"/>
          <w:szCs w:val="28"/>
          <w:highlight w:val="none"/>
        </w:rPr>
        <w:t xml:space="preserve">全部服务</w:t>
      </w:r>
      <w:r>
        <w:rPr>
          <w:rFonts w:ascii="仿宋_GB2312" w:eastAsia="仿宋_GB2312"/>
          <w:sz w:val="28"/>
          <w:szCs w:val="28"/>
          <w:highlight w:val="none"/>
        </w:rPr>
        <w:t xml:space="preserve">费用后</w:t>
      </w:r>
      <w:r>
        <w:rPr>
          <w:rFonts w:hint="eastAsia" w:ascii="仿宋_GB2312" w:eastAsia="仿宋_GB2312"/>
          <w:sz w:val="28"/>
          <w:szCs w:val="28"/>
          <w:highlight w:val="none"/>
        </w:rPr>
        <w:t xml:space="preserve">，完全</w:t>
      </w:r>
      <w:r>
        <w:rPr>
          <w:rFonts w:ascii="仿宋_GB2312" w:eastAsia="仿宋_GB2312"/>
          <w:sz w:val="28"/>
          <w:szCs w:val="28"/>
          <w:highlight w:val="none"/>
        </w:rPr>
        <w:t xml:space="preserve">独立拥有本合同项目所有</w:t>
      </w:r>
      <w:r>
        <w:rPr>
          <w:rFonts w:hint="eastAsia" w:ascii="仿宋_GB2312" w:eastAsia="仿宋_GB2312"/>
          <w:sz w:val="28"/>
          <w:szCs w:val="28"/>
          <w:highlight w:val="none"/>
        </w:rPr>
        <w:t xml:space="preserve">技术</w:t>
      </w:r>
      <w:r>
        <w:rPr>
          <w:rFonts w:ascii="仿宋_GB2312" w:eastAsia="仿宋_GB2312"/>
          <w:sz w:val="28"/>
          <w:szCs w:val="28"/>
          <w:highlight w:val="none"/>
        </w:rPr>
        <w:t xml:space="preserve">成果及</w:t>
      </w:r>
      <w:r>
        <w:rPr>
          <w:rFonts w:hint="eastAsia" w:ascii="仿宋_GB2312" w:eastAsia="仿宋_GB2312"/>
          <w:sz w:val="28"/>
          <w:szCs w:val="28"/>
          <w:highlight w:val="none"/>
        </w:rPr>
        <w:t xml:space="preserve">知识</w:t>
      </w:r>
      <w:r>
        <w:rPr>
          <w:rFonts w:ascii="仿宋_GB2312" w:eastAsia="仿宋_GB2312"/>
          <w:sz w:val="28"/>
          <w:szCs w:val="28"/>
          <w:highlight w:val="none"/>
        </w:rPr>
        <w:t xml:space="preserve">产权，乙方未经甲方同意不得</w:t>
      </w:r>
      <w:r>
        <w:rPr>
          <w:rFonts w:hint="eastAsia" w:ascii="仿宋_GB2312" w:eastAsia="仿宋_GB2312"/>
          <w:sz w:val="28"/>
          <w:szCs w:val="28"/>
          <w:highlight w:val="none"/>
        </w:rPr>
        <w:t xml:space="preserve">使用，本合同的技术秘密不得</w:t>
      </w:r>
      <w:r>
        <w:rPr>
          <w:rFonts w:ascii="仿宋_GB2312" w:eastAsia="仿宋_GB2312"/>
          <w:sz w:val="28"/>
          <w:szCs w:val="28"/>
          <w:highlight w:val="none"/>
        </w:rPr>
        <w:t xml:space="preserve">向任何第三方透露。</w:t>
      </w:r>
      <w:r/>
    </w:p>
    <w:p>
      <w:pPr>
        <w:pStyle w:val="717"/>
        <w:numPr>
          <w:ilvl w:val="255"/>
          <w:numId w:val="0"/>
        </w:numPr>
        <w:ind w:firstLine="562"/>
        <w:spacing w:line="240" w:lineRule="auto"/>
        <w:rPr>
          <w:rFonts w:ascii="仿宋_GB2312" w:eastAsia="仿宋_GB2312"/>
          <w:sz w:val="28"/>
          <w:szCs w:val="28"/>
          <w:highlight w:val="none"/>
        </w:rPr>
      </w:pPr>
      <w:r>
        <w:rPr>
          <w:rFonts w:hint="eastAsia" w:ascii="仿宋_GB2312" w:eastAsia="仿宋_GB2312"/>
          <w:sz w:val="28"/>
          <w:szCs w:val="28"/>
          <w:highlight w:val="none"/>
        </w:rPr>
        <w:t xml:space="preserve">7.甲方承诺保守商业机密，未经乙方同意，不得向第三方透露本合同履行过程中涉及的保密内容。</w:t>
      </w:r>
      <w:r/>
    </w:p>
    <w:p>
      <w:pPr>
        <w:pStyle w:val="717"/>
        <w:numPr>
          <w:ilvl w:val="255"/>
          <w:numId w:val="0"/>
        </w:numPr>
        <w:ind w:firstLine="562"/>
        <w:spacing w:line="240" w:lineRule="auto"/>
        <w:rPr>
          <w:rFonts w:ascii="仿宋_GB2312" w:eastAsia="仿宋_GB2312"/>
          <w:sz w:val="28"/>
          <w:szCs w:val="28"/>
          <w:highlight w:val="none"/>
        </w:rPr>
      </w:pPr>
      <w:r>
        <w:rPr>
          <w:rFonts w:hint="eastAsia" w:ascii="仿宋_GB2312" w:eastAsia="仿宋_GB2312"/>
          <w:sz w:val="28"/>
          <w:szCs w:val="28"/>
          <w:highlight w:val="none"/>
        </w:rPr>
        <w:t xml:space="preserve">8、为保质保量地完成本合同项目， 乙方项目负责人应按甲方要求及时做好乙方指派的现场工作人员进行业务上的指挥调度。</w:t>
      </w:r>
      <w:r/>
    </w:p>
    <w:p>
      <w:pPr>
        <w:pStyle w:val="717"/>
        <w:numPr>
          <w:ilvl w:val="255"/>
          <w:numId w:val="0"/>
        </w:numPr>
        <w:ind w:firstLine="562"/>
        <w:spacing w:line="240" w:lineRule="auto"/>
        <w:rPr>
          <w:rFonts w:ascii="仿宋_GB2312" w:eastAsia="仿宋_GB2312"/>
          <w:sz w:val="28"/>
          <w:szCs w:val="28"/>
          <w:highlight w:val="none"/>
        </w:rPr>
      </w:pPr>
      <w:r>
        <w:rPr>
          <w:rFonts w:ascii="仿宋_GB2312" w:eastAsia="仿宋_GB2312"/>
          <w:sz w:val="28"/>
          <w:szCs w:val="28"/>
          <w:highlight w:val="none"/>
        </w:rPr>
        <w:t xml:space="preserve">9</w:t>
      </w:r>
      <w:r>
        <w:rPr>
          <w:rFonts w:hint="eastAsia" w:ascii="仿宋_GB2312" w:eastAsia="仿宋_GB2312"/>
          <w:sz w:val="28"/>
          <w:szCs w:val="28"/>
          <w:highlight w:val="none"/>
        </w:rPr>
        <w:t xml:space="preserve">、甲方有权要求乙方更换或清退有下列行为的工作人员：（1）违反国家法律法规的；（2）违反甲方规章制度；（3）服务质量达不到甲方要求的；（4）损害甲方形象的；（5）其他有损甲方权益的情况。</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五、乙方权利义务</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1.乙方应按照本合同的约定，</w:t>
      </w:r>
      <w:r>
        <w:rPr>
          <w:rFonts w:hint="eastAsia" w:ascii="仿宋_GB2312" w:eastAsia="仿宋_GB2312"/>
          <w:sz w:val="28"/>
          <w:szCs w:val="28"/>
          <w:highlight w:val="none"/>
        </w:rPr>
        <w:t xml:space="preserve">并保证其所提供的服务不得违反现行的法律法规的相关规定。</w:t>
      </w:r>
      <w:r>
        <w:rPr>
          <w:rFonts w:hint="eastAsia" w:ascii="仿宋" w:hAnsi="仿宋" w:eastAsia="仿宋" w:cs="仿宋"/>
          <w:sz w:val="28"/>
          <w:szCs w:val="28"/>
          <w:highlight w:val="none"/>
        </w:rPr>
        <w:t xml:space="preserve">如期完成和交付服务成果。</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_GB2312" w:eastAsia="仿宋_GB2312"/>
          <w:sz w:val="28"/>
          <w:szCs w:val="28"/>
          <w:highlight w:val="none"/>
        </w:rPr>
        <w:t xml:space="preserve">乙方委派具有丰富经验和专业知识的工作人员组建项目工作组，未经甲方同意，不得随意更换工作人员。</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3.乙方保证其拥有从事本项目服务工作的资质及能力，并保证所提供的服务成果不会侵犯任何第三方知识产权。</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ascii="仿宋_GB2312" w:eastAsia="仿宋_GB2312"/>
          <w:sz w:val="28"/>
          <w:szCs w:val="28"/>
          <w:highlight w:val="none"/>
        </w:rPr>
        <w:t xml:space="preserve">乙方按</w:t>
      </w:r>
      <w:r>
        <w:rPr>
          <w:rFonts w:hint="eastAsia" w:ascii="仿宋_GB2312" w:eastAsia="仿宋_GB2312"/>
          <w:sz w:val="28"/>
          <w:szCs w:val="28"/>
          <w:highlight w:val="none"/>
        </w:rPr>
        <w:t xml:space="preserve">本合同的</w:t>
      </w:r>
      <w:r>
        <w:rPr>
          <w:rFonts w:ascii="仿宋_GB2312" w:eastAsia="仿宋_GB2312"/>
          <w:sz w:val="28"/>
          <w:szCs w:val="28"/>
          <w:highlight w:val="none"/>
        </w:rPr>
        <w:t xml:space="preserve">进度</w:t>
      </w:r>
      <w:r>
        <w:rPr>
          <w:rFonts w:hint="eastAsia" w:ascii="仿宋_GB2312" w:eastAsia="仿宋_GB2312"/>
          <w:sz w:val="28"/>
          <w:szCs w:val="28"/>
          <w:highlight w:val="none"/>
        </w:rPr>
        <w:t xml:space="preserve">计划完成各阶段任务、保证质量，及时与甲方沟通。</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5.乙方保证所提供的服务成果符合本合同中约定的质量要求。若本合同及附件没有明确的质量要求，双方可重新达成书面意见。若双方无法达成一致，则执行业内通常质量标准要求。</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6.乙方应按照本合同的约定为甲方提供培训服务。</w:t>
      </w:r>
      <w:r/>
    </w:p>
    <w:p>
      <w:pPr>
        <w:ind w:firstLine="560"/>
        <w:spacing w:line="240" w:lineRule="auto"/>
        <w:widowControl/>
        <w:rPr>
          <w:rFonts w:ascii="仿宋_GB2312" w:eastAsia="仿宋_GB2312"/>
          <w:sz w:val="28"/>
          <w:szCs w:val="28"/>
          <w:highlight w:val="none"/>
        </w:rPr>
      </w:pPr>
      <w:r>
        <w:rPr>
          <w:rFonts w:hint="eastAsia" w:ascii="仿宋_GB2312" w:eastAsia="仿宋_GB2312"/>
          <w:sz w:val="28"/>
          <w:szCs w:val="28"/>
          <w:highlight w:val="none"/>
        </w:rPr>
        <w:t xml:space="preserve">7.乙方承诺保守商业机密，未经甲方同意，不得向第三方透露本合同履行过程中涉及的保密内容。</w:t>
      </w:r>
      <w:r/>
    </w:p>
    <w:p>
      <w:pPr>
        <w:ind w:firstLine="562"/>
        <w:spacing w:line="240" w:lineRule="auto"/>
        <w:widowControl/>
        <w:rPr>
          <w:rFonts w:ascii="仿宋_GB2312" w:hAnsi="宋体" w:eastAsia="仿宋_GB2312"/>
          <w:b/>
          <w:sz w:val="28"/>
          <w:szCs w:val="28"/>
          <w:highlight w:val="none"/>
        </w:rPr>
      </w:pPr>
      <w:r>
        <w:rPr>
          <w:rFonts w:hint="eastAsia" w:ascii="仿宋_GB2312" w:hAnsi="宋体" w:eastAsia="仿宋_GB2312"/>
          <w:b/>
          <w:sz w:val="28"/>
          <w:szCs w:val="28"/>
          <w:highlight w:val="none"/>
        </w:rPr>
        <w:t xml:space="preserve">8、因乙方或乙方人员原因导致的客户投诉、纠纷诉讼，乙方应负责解决，由此给甲方造成的损失，乙方应予以赔偿，甲方有权解除合同。</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六、项目服务金额及付款方式</w:t>
      </w:r>
      <w:r/>
    </w:p>
    <w:p>
      <w:pPr>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服务价款及支付方式：</w:t>
      </w:r>
      <w:r/>
    </w:p>
    <w:p>
      <w:pPr>
        <w:ind w:firstLine="562"/>
        <w:spacing w:line="240" w:lineRule="auto"/>
        <w:rPr>
          <w:rFonts w:ascii="仿宋" w:hAnsi="仿宋" w:eastAsia="仿宋" w:cs="仿宋"/>
          <w:sz w:val="28"/>
          <w:szCs w:val="28"/>
          <w:highlight w:val="none"/>
        </w:rPr>
      </w:pPr>
      <w:r>
        <w:rPr>
          <w:rFonts w:hint="eastAsia" w:ascii="仿宋" w:hAnsi="仿宋" w:eastAsia="仿宋" w:cs="仿宋"/>
          <w:b/>
          <w:bCs/>
          <w:sz w:val="28"/>
          <w:szCs w:val="28"/>
          <w:highlight w:val="none"/>
        </w:rPr>
        <w:t xml:space="preserve">1.本合同服务价款为</w:t>
      </w:r>
      <w:r>
        <w:rPr>
          <w:rFonts w:hint="eastAsia" w:ascii="仿宋" w:hAnsi="仿宋" w:eastAsia="仿宋" w:cs="仿宋"/>
          <w:b/>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）。该价格为包含全部相关税费的价格。</w:t>
      </w:r>
      <w:r/>
    </w:p>
    <w:p>
      <w:pPr>
        <w:ind w:firstLine="562"/>
        <w:spacing w:line="24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2.付款方式</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同招标文件</w:t>
      </w:r>
      <w:r/>
    </w:p>
    <w:p>
      <w:pPr>
        <w:spacing w:line="240" w:lineRule="auto"/>
        <w:widowControl/>
        <w:rPr>
          <w:rFonts w:ascii="仿宋_GB2312" w:eastAsia="仿宋_GB2312"/>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b/>
          <w:bCs/>
          <w:sz w:val="28"/>
          <w:szCs w:val="28"/>
          <w:highlight w:val="none"/>
        </w:rPr>
        <w:t xml:space="preserve">3.乙方银行信息</w:t>
      </w:r>
      <w:r>
        <w:rPr>
          <w:rFonts w:hint="eastAsia" w:ascii="仿宋_GB2312" w:eastAsia="仿宋_GB2312"/>
          <w:sz w:val="28"/>
          <w:szCs w:val="28"/>
          <w:highlight w:val="none"/>
        </w:rPr>
        <w:t xml:space="preserve">：</w:t>
      </w:r>
      <w:r/>
    </w:p>
    <w:p>
      <w:pPr>
        <w:contextualSpacing/>
        <w:spacing w:line="240" w:lineRule="auto"/>
        <w:rPr>
          <w:rFonts w:ascii="仿宋_GB2312" w:eastAsia="仿宋_GB2312"/>
          <w:sz w:val="28"/>
          <w:szCs w:val="28"/>
          <w:highlight w:val="none"/>
        </w:rPr>
        <w:outlineLvl w:val="0"/>
      </w:pPr>
      <w:r>
        <w:rPr>
          <w:rFonts w:hint="eastAsia" w:ascii="仿宋_GB2312" w:eastAsia="仿宋_GB2312"/>
          <w:sz w:val="28"/>
          <w:szCs w:val="28"/>
          <w:highlight w:val="none"/>
        </w:rPr>
        <w:t xml:space="preserve"> </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开户行： </w:t>
      </w:r>
      <w:r/>
    </w:p>
    <w:p>
      <w:pPr>
        <w:contextualSpacing/>
        <w:spacing w:line="240" w:lineRule="auto"/>
        <w:rPr>
          <w:rFonts w:ascii="仿宋_GB2312" w:eastAsia="仿宋_GB2312"/>
          <w:sz w:val="28"/>
          <w:szCs w:val="28"/>
          <w:highlight w:val="none"/>
        </w:rPr>
        <w:outlineLvl w:val="0"/>
      </w:pPr>
      <w:r>
        <w:rPr>
          <w:rFonts w:hint="eastAsia" w:ascii="仿宋_GB2312" w:eastAsia="仿宋_GB2312"/>
          <w:sz w:val="28"/>
          <w:szCs w:val="28"/>
          <w:highlight w:val="none"/>
        </w:rPr>
        <w:t xml:space="preserve"> </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户名： </w:t>
      </w:r>
      <w:r/>
    </w:p>
    <w:p>
      <w:pPr>
        <w:contextualSpacing/>
        <w:spacing w:line="240" w:lineRule="auto"/>
        <w:rPr>
          <w:rFonts w:ascii="仿宋_GB2312" w:eastAsia="仿宋_GB2312"/>
          <w:sz w:val="28"/>
          <w:szCs w:val="28"/>
          <w:highlight w:val="none"/>
        </w:rPr>
        <w:outlineLvl w:val="0"/>
      </w:pPr>
      <w:r>
        <w:rPr>
          <w:rFonts w:hint="eastAsia" w:ascii="仿宋_GB2312" w:eastAsia="仿宋_GB2312"/>
          <w:sz w:val="28"/>
          <w:szCs w:val="28"/>
          <w:highlight w:val="none"/>
        </w:rPr>
        <w:t xml:space="preserve"> </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账号：</w:t>
      </w:r>
      <w:r/>
    </w:p>
    <w:p>
      <w:pPr>
        <w:contextualSpacing/>
        <w:spacing w:line="240" w:lineRule="auto"/>
        <w:rPr>
          <w:rFonts w:ascii="仿宋_GB2312" w:hAnsi="宋体" w:eastAsia="仿宋_GB2312"/>
          <w:b/>
          <w:sz w:val="28"/>
          <w:szCs w:val="28"/>
          <w:highlight w:val="none"/>
        </w:rPr>
        <w:outlineLvl w:val="0"/>
      </w:pPr>
      <w:r>
        <w:rPr>
          <w:rFonts w:hint="eastAsia" w:ascii="仿宋_GB2312" w:eastAsia="仿宋_GB2312"/>
          <w:sz w:val="28"/>
          <w:szCs w:val="28"/>
          <w:highlight w:val="none"/>
        </w:rPr>
        <w:t xml:space="preserve"> </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如乙方改变了其银行名称和帐号，应及时在甲方付款到期日前以书面形式通知甲方。乙方如不能即时告知甲方其正确的银行信息，则需承担由于支付延误而产生的一切损失。甲方和乙方自行承担各自的资金拨转费用。</w:t>
      </w:r>
      <w:r/>
    </w:p>
    <w:p>
      <w:pPr>
        <w:ind w:firstLine="562"/>
        <w:spacing w:line="240" w:lineRule="auto"/>
        <w:rPr>
          <w:rFonts w:ascii="仿宋" w:hAnsi="仿宋" w:eastAsia="仿宋" w:cs="仿宋"/>
          <w:b/>
          <w:sz w:val="28"/>
          <w:szCs w:val="28"/>
          <w:highlight w:val="none"/>
        </w:rPr>
      </w:pPr>
      <w:r>
        <w:rPr>
          <w:rFonts w:hint="eastAsia" w:ascii="仿宋_GB2312" w:hAnsi="宋体" w:eastAsia="仿宋_GB2312"/>
          <w:b/>
          <w:sz w:val="28"/>
          <w:szCs w:val="28"/>
          <w:highlight w:val="none"/>
        </w:rPr>
        <w:t xml:space="preserve">七、</w:t>
      </w:r>
      <w:r>
        <w:rPr>
          <w:rFonts w:hint="eastAsia" w:ascii="仿宋" w:hAnsi="仿宋" w:eastAsia="仿宋" w:cs="仿宋"/>
          <w:b/>
          <w:sz w:val="28"/>
          <w:szCs w:val="28"/>
          <w:highlight w:val="none"/>
        </w:rPr>
        <w:t xml:space="preserve">交付</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1.乙方应按照本合同约定的内容，向甲方及甲方客户提供服务成果。交付地为甲方住所地或甲方书面通知的地址。若前述交付地址有变更，甲方需于本合同约定的交付日期前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个工作日将书面通知应送交乙方。</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2.乙方应按照本合同约定的期限、形式和数量完成服务成果的交付，交付完成后，甲方应确认并签署交付清单。</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甲乙双方任何一方均有义务对另一方提出的变更交付期限、形式和数量的任何合同建议给予适当的考虑，如果各方协商达成一致，应以书面形式对变更予以记录并按各方确认变更的期限、形式和数量执行。如果约定履行在先的义务未能履行，则约定履行在后的义务可以相应顺延。</w:t>
      </w:r>
      <w:r/>
    </w:p>
    <w:p>
      <w:pPr>
        <w:ind w:firstLine="562"/>
        <w:spacing w:line="24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八、验收和质量保证</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1.在本合同约定的服务结束后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个工作日内开始进行初步验收。验收应当按照合同双方在约定的或招标文件中约定的关于验收标准的约定进行。乙方应当在验收前做好验收的必要准备并向甲方提交验收申请书，甲方应当在收到验收申请书后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个工作日内开始组织验收，验收期为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个工作日，在验收合格后的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个工作日内，由甲方、甲方客户及乙方签署验收报告并加盖公章。如果因甲方原因造成验收延误的，则验收时间应当顺延，顺延时间不超过</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个工作日，如甲方逾期仍未验收，将视为初步验收通过。</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2.验收过程中，如服务成果与合同所约定的需求存在不符，乙方应当立即采取措施纠正不符之处，并与甲方协商约定新的验收时间进行验收。</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3.阶段确认视同阶段验收，上述约定同样适用于阶段确认。</w:t>
      </w:r>
      <w:r/>
    </w:p>
    <w:p>
      <w:pPr>
        <w:ind w:firstLine="560"/>
        <w:spacing w:line="240" w:lineRule="auto"/>
        <w:rPr>
          <w:rFonts w:ascii="仿宋" w:hAnsi="仿宋" w:eastAsia="仿宋" w:cs="仿宋"/>
          <w:sz w:val="28"/>
          <w:szCs w:val="28"/>
          <w:highlight w:val="none"/>
          <w:lang w:val="zh-TW"/>
        </w:rPr>
      </w:pPr>
      <w:r>
        <w:rPr>
          <w:rFonts w:hint="eastAsia" w:ascii="仿宋" w:hAnsi="仿宋" w:eastAsia="仿宋" w:cs="仿宋"/>
          <w:sz w:val="28"/>
          <w:szCs w:val="28"/>
          <w:highlight w:val="none"/>
        </w:rPr>
        <w:t xml:space="preserve">4.初步验收合格后，如乙方所提交的工作成果不能适用并完成本合同约定的项目或达到本合同目的或者不能通过甲方客户的省级主管部门组织的验收，经甲方提出要求后，乙方应继续做相应改进，直至实现本合同目的。如由于非甲方原因导致费用增加，由乙方自行承担；如由于甲方原因增加改进费用，甲方应负责支付。</w:t>
      </w:r>
      <w:r/>
    </w:p>
    <w:p>
      <w:pPr>
        <w:ind w:firstLine="560"/>
        <w:spacing w:line="240" w:lineRule="auto"/>
        <w:rPr>
          <w:rFonts w:ascii="仿宋" w:hAnsi="仿宋" w:eastAsia="PMingLiU" w:cs="仿宋"/>
          <w:sz w:val="28"/>
          <w:szCs w:val="28"/>
          <w:highlight w:val="none"/>
        </w:rPr>
      </w:pPr>
      <w:r>
        <w:rPr>
          <w:rFonts w:hint="eastAsia" w:ascii="仿宋" w:hAnsi="仿宋" w:eastAsia="仿宋" w:cs="仿宋"/>
          <w:sz w:val="28"/>
          <w:szCs w:val="28"/>
          <w:highlight w:val="none"/>
        </w:rPr>
        <w:t xml:space="preserve">5.最终验收合格后，乙方应向甲方或其客户直接提供不低于两年的免费售后服务。</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6. 乙方承诺给与甲方</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个月的质保期，质保期内乙方对所供服务及相关合同标的实行包修、包换、包退、包维护保养和全程根据等承诺。质量保修期结束后，按国家及当地有关规定执行。</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7.服务质保期内所发生的费用已经包括在合同价款内，甲方不再承担任何费用。</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8.双方对服务质量发生争议时，甲方有权单方委托质量监督检验机构进行检验或鉴定，双方均认可由此得出的检验（或鉴定）结论作为判断产品质量争议的最终依据。检验（或鉴定）费用由甲方先行垫付，检验证明产品质量合格的由甲方承担，检验证明产品质量不合格的由乙方承担。</w:t>
      </w:r>
      <w:r/>
    </w:p>
    <w:p>
      <w:pPr>
        <w:ind w:firstLine="562"/>
        <w:spacing w:line="24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九、服务成果的权利归属</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highlight w:val="none"/>
        </w:rPr>
        <w:t xml:space="preserve"> </w:t>
      </w:r>
      <w:r>
        <w:rPr>
          <w:rFonts w:hint="eastAsia" w:ascii="仿宋" w:hAnsi="仿宋" w:eastAsia="仿宋" w:cs="仿宋"/>
          <w:sz w:val="28"/>
          <w:szCs w:val="28"/>
          <w:highlight w:val="none"/>
        </w:rPr>
        <w:t xml:space="preserve">双方确定，乙方所完成的服务成果的所有权利，包括但不限于知识产权、专利申请权和所有权，归甲方所有。</w:t>
      </w:r>
      <w:r/>
    </w:p>
    <w:p>
      <w:pPr>
        <w:ind w:firstLine="560"/>
        <w:spacing w:line="240" w:lineRule="auto"/>
        <w:rPr>
          <w:rFonts w:ascii="仿宋" w:hAnsi="仿宋" w:eastAsia="仿宋" w:cs="仿宋"/>
          <w:sz w:val="28"/>
          <w:szCs w:val="28"/>
          <w:highlight w:val="none"/>
          <w:lang w:val="zh-TW"/>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TW"/>
        </w:rPr>
        <w:t xml:space="preserve">在履行本合同过程中使用的本合同签订前已经存在的或履行过程中产生的其他成果，包括但不限于设计方案图纸、各种说明书、测试数据资料、计算机软件、技术诀窍以及其他技术文档，知识产权归属原权利人所有。</w:t>
      </w:r>
      <w:r/>
    </w:p>
    <w:p>
      <w:pPr>
        <w:ind w:firstLine="560"/>
        <w:spacing w:line="240" w:lineRule="auto"/>
        <w:rPr>
          <w:rFonts w:ascii="仿宋_GB2312" w:hAnsi="宋体" w:eastAsia="仿宋_GB2312"/>
          <w:b/>
          <w:sz w:val="28"/>
          <w:szCs w:val="28"/>
          <w:highlight w:val="none"/>
        </w:rPr>
      </w:pPr>
      <w:r>
        <w:rPr>
          <w:rFonts w:hint="eastAsia" w:ascii="仿宋" w:hAnsi="仿宋" w:eastAsia="仿宋" w:cs="仿宋"/>
          <w:sz w:val="28"/>
          <w:szCs w:val="28"/>
          <w:highlight w:val="none"/>
          <w:lang w:val="zh-TW"/>
        </w:rPr>
        <w:t xml:space="preserve">3、双方确定，甲方利用乙方的服务成果所完成的新的技术成果的所有权利，包括但不限于知识产权、专利申请权和所有权，归甲方所有。</w:t>
      </w:r>
      <w:r/>
    </w:p>
    <w:p>
      <w:pPr>
        <w:pStyle w:val="732"/>
        <w:ind w:firstLine="562"/>
        <w:spacing w:line="240" w:lineRule="auto"/>
        <w:tabs>
          <w:tab w:val="left" w:pos="797" w:leader="none"/>
          <w:tab w:val="left" w:pos="1440" w:leader="none"/>
        </w:tabs>
        <w:rPr>
          <w:rFonts w:ascii="仿宋_GB2312" w:hAnsi="宋体" w:eastAsia="仿宋_GB2312"/>
          <w:b/>
          <w:sz w:val="28"/>
          <w:szCs w:val="28"/>
          <w:highlight w:val="none"/>
        </w:rPr>
      </w:pPr>
      <w:r>
        <w:rPr>
          <w:rFonts w:hint="eastAsia" w:ascii="仿宋_GB2312" w:hAnsi="宋体" w:eastAsia="仿宋_GB2312"/>
          <w:b/>
          <w:sz w:val="28"/>
          <w:szCs w:val="28"/>
          <w:highlight w:val="none"/>
        </w:rPr>
        <w:t xml:space="preserve">十、培训约定</w:t>
      </w:r>
      <w:r/>
    </w:p>
    <w:p>
      <w:pPr>
        <w:pStyle w:val="732"/>
        <w:ind w:firstLine="560"/>
        <w:spacing w:line="240" w:lineRule="auto"/>
        <w:tabs>
          <w:tab w:val="left" w:pos="797" w:leader="none"/>
          <w:tab w:val="left" w:pos="144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1.乙方应就服务成果向甲方提供必要的培训，培训目的是向本项目实际使用人员进行技术转移。</w:t>
      </w:r>
      <w:r/>
    </w:p>
    <w:p>
      <w:pPr>
        <w:pStyle w:val="732"/>
        <w:ind w:firstLine="560"/>
        <w:spacing w:line="240" w:lineRule="auto"/>
        <w:tabs>
          <w:tab w:val="left" w:pos="797" w:leader="none"/>
          <w:tab w:val="left" w:pos="144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培训内容1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,培训方式为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,培训课时为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，培训地点在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pStyle w:val="732"/>
        <w:ind w:firstLine="560"/>
        <w:spacing w:line="240" w:lineRule="auto"/>
        <w:tabs>
          <w:tab w:val="left" w:pos="797" w:leader="none"/>
          <w:tab w:val="left" w:pos="144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培训内容2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,培训方式为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,培训课时为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，培训地点在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32"/>
        <w:ind w:firstLine="560"/>
        <w:spacing w:line="240" w:lineRule="auto"/>
        <w:tabs>
          <w:tab w:val="left" w:pos="797"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2.乙方提供培训课程及授课讲师，甲方应负责协调提供培训所需的场所、设施及其他物质条件。</w:t>
      </w:r>
      <w:r/>
    </w:p>
    <w:p>
      <w:pPr>
        <w:pStyle w:val="732"/>
        <w:ind w:firstLine="560"/>
        <w:spacing w:line="240" w:lineRule="auto"/>
        <w:tabs>
          <w:tab w:val="left" w:pos="797" w:leader="none"/>
        </w:tabs>
        <w:rPr>
          <w:rFonts w:ascii="仿宋_GB2312" w:hAnsi="宋体" w:eastAsia="仿宋_GB2312"/>
          <w:b/>
          <w:sz w:val="28"/>
          <w:szCs w:val="28"/>
          <w:highlight w:val="none"/>
        </w:rPr>
      </w:pPr>
      <w:r>
        <w:rPr>
          <w:rFonts w:hint="eastAsia" w:ascii="仿宋" w:hAnsi="仿宋" w:eastAsia="仿宋" w:cs="仿宋"/>
          <w:sz w:val="28"/>
          <w:szCs w:val="28"/>
          <w:highlight w:val="none"/>
        </w:rPr>
        <w:t xml:space="preserve">3.培训实施时间由双方根据项目进度协商而确定，甲方负责协调并组织相关人员参加培训。甲方应对培训效果进行评估后向乙方反馈。</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十一、合同解除与变更</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1.在本合同履行过程中，经甲乙双方协商一致，可以解除本合同，可以对本合同的条款进行变更，不能就变更达成一致意见的，应当按照本合同条款执行。</w:t>
      </w:r>
      <w:r/>
    </w:p>
    <w:p>
      <w:pPr>
        <w:ind w:firstLine="560"/>
        <w:spacing w:line="240" w:lineRule="auto"/>
        <w:rPr>
          <w:rFonts w:ascii="仿宋" w:hAnsi="仿宋" w:eastAsia="仿宋" w:cs="仿宋"/>
          <w:sz w:val="28"/>
          <w:szCs w:val="28"/>
          <w:highlight w:val="none"/>
        </w:rPr>
        <w:outlineLvl w:val="0"/>
      </w:pPr>
      <w:r>
        <w:rPr>
          <w:rFonts w:hint="eastAsia" w:ascii="仿宋" w:hAnsi="仿宋" w:eastAsia="仿宋" w:cs="仿宋"/>
          <w:sz w:val="28"/>
          <w:szCs w:val="28"/>
          <w:highlight w:val="none"/>
        </w:rPr>
        <w:t xml:space="preserve">2.本合同乙方发生以下情形之一的，甲方有权解除本合同：</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（1）乙方丧失履约能力或明确表示不能为甲方提供服务的。</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（2）乙方未按本合同的约定的进度提交服务成果超过10天的。</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（3）若乙方指派的负责人或技术人员未实际参与本合同服务工作或者乙方擅自更换上述人员，经甲方通知后10天内仍未纠正或已严重影响本合同履行的。</w:t>
      </w:r>
      <w:r/>
    </w:p>
    <w:p>
      <w:pPr>
        <w:ind w:left="120" w:firstLine="42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（4）乙方服务工作进度或者工作内容不符合本合同约定，经甲方通知后10天内仍未纠正的。</w:t>
      </w:r>
      <w:r/>
    </w:p>
    <w:p>
      <w:pPr>
        <w:ind w:left="120" w:firstLine="42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（5）乙方迟延提交服务成果达10天的。</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（6）乙方提交的服务成果经两次验收后仍不合格的。</w:t>
      </w:r>
      <w:r/>
    </w:p>
    <w:p>
      <w:pPr>
        <w:ind w:firstLine="560"/>
        <w:spacing w:line="240" w:lineRule="auto"/>
        <w:rPr>
          <w:rFonts w:ascii="仿宋_GB2312" w:hAnsi="宋体" w:eastAsia="仿宋_GB2312"/>
          <w:b/>
          <w:sz w:val="28"/>
          <w:szCs w:val="28"/>
          <w:highlight w:val="none"/>
        </w:rPr>
      </w:pPr>
      <w:r>
        <w:rPr>
          <w:rFonts w:hint="eastAsia" w:ascii="仿宋" w:hAnsi="仿宋" w:eastAsia="仿宋" w:cs="仿宋"/>
          <w:sz w:val="28"/>
          <w:szCs w:val="28"/>
          <w:highlight w:val="none"/>
        </w:rPr>
        <w:t xml:space="preserve">（7）乙方违反合同约定擅自将其合同义务转委托给第三人或者乙方擅自将本合同约定的服务成果转让或许可给第三人的。</w:t>
      </w:r>
      <w:r/>
    </w:p>
    <w:p>
      <w:pPr>
        <w:ind w:firstLine="562"/>
        <w:spacing w:line="240" w:lineRule="auto"/>
        <w:rPr>
          <w:rFonts w:ascii="仿宋_GB2312" w:hAnsi="宋体" w:eastAsia="仿宋_GB2312"/>
          <w:b/>
          <w:sz w:val="28"/>
          <w:szCs w:val="28"/>
          <w:highlight w:val="none"/>
        </w:rPr>
      </w:pPr>
      <w:r>
        <w:rPr>
          <w:rFonts w:hint="eastAsia" w:ascii="仿宋_GB2312" w:hAnsi="宋体" w:eastAsia="仿宋_GB2312"/>
          <w:b/>
          <w:sz w:val="28"/>
          <w:szCs w:val="28"/>
          <w:highlight w:val="none"/>
        </w:rPr>
        <w:t xml:space="preserve">十二、违约责任</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1.甲乙双方任何一方不履行本合同义务或者履行合同义务不符合合同约定的，均视为违约。违约方应当承担继续履行、采取补救措施或者赔偿损失等违约责任。</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2.甲乙双方在完成双方签署的书面确认事项后，任何一方提出变更要求，经双方协商一致变更合同导致项目进度延迟的，不视为对方违约；但若因此而给对方造成损失的，由提出变更一方赔偿对方直接经济损失。</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3.甲方未按约定时间履行付款义务的，每逾期一日，按逾期应付款金额的万分之五计算违约金。</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4.因甲方的原因或与甲方具有协作关系的第三方的原因导致项目进度延迟的，乙方不承担违约责任。</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5.因乙方单方原因造成不能按约定时间进行</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rPr>
        <w:t xml:space="preserve">服务成果交付或验收的，乙方应承担违约责任，并按逾期交付或验收服务成果所对应的服务价款金额的万分之五/日计算违约金。违约金的支付不免除乙方继续履行合同的义务以及损失赔偿义务，给甲方造成损失的，乙方在支付违约金后应继续承担赔偿责任。</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6.如乙方交付的服务成果未能确认合格,则甲方给予乙方二次改进机会以最终达标。如乙方改进后服务成果仍确定无法通过确认，则甲方有权提出解除合同，不再支付未通过部分的服务成果相应的价款，但甲方应支付乙方已提交的合格服务成果价值的价款。</w:t>
      </w:r>
      <w:r/>
    </w:p>
    <w:p>
      <w:pPr>
        <w:pStyle w:val="732"/>
        <w:ind w:firstLine="560"/>
        <w:spacing w:line="240" w:lineRule="auto"/>
        <w:tabs>
          <w:tab w:val="left" w:pos="798"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7.违约方的全部赔偿责任，包括但不限于因合同、侵权、违约或者违反保证、保密责任或其他引起的赔偿。 </w:t>
      </w:r>
      <w:r/>
    </w:p>
    <w:p>
      <w:pPr>
        <w:ind w:firstLine="562"/>
        <w:spacing w:before="240" w:after="120" w:line="240" w:lineRule="auto"/>
        <w:rPr>
          <w:rFonts w:ascii="仿宋_GB2312" w:hAnsi="宋体" w:eastAsia="仿宋_GB2312"/>
          <w:sz w:val="28"/>
          <w:szCs w:val="28"/>
          <w:highlight w:val="none"/>
        </w:rPr>
      </w:pPr>
      <w:r>
        <w:rPr>
          <w:rFonts w:hint="eastAsia" w:ascii="仿宋_GB2312" w:hAnsi="宋体" w:eastAsia="仿宋_GB2312"/>
          <w:b/>
          <w:sz w:val="28"/>
          <w:szCs w:val="28"/>
          <w:highlight w:val="none"/>
        </w:rPr>
        <w:t xml:space="preserve">十三、不可抗力</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1.不可抗力事件是指合同双方在签署本合同时不能预见、不能避免并不能克服的客观情况。包括：地震、台风、水灾、火灾，以及政府行为、战争、瘟疫等。</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2.若任何一方因不可抗力事件不能履行本合同，应及时通知对方，并在不可抗力发生后10天内向对方提供有关不可抗力发生的有效证明。</w:t>
      </w:r>
      <w:r/>
    </w:p>
    <w:p>
      <w:pPr>
        <w:ind w:firstLine="560"/>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3.受不可抗力事件影响的一方应迅速采取合理的措施，尽量减少因不可抗力事件给各方带来的损失。如果未能尽其努力采取积极的措施减少不可抗力事件的影响，则该方应承担由此而扩大的损失。</w:t>
      </w:r>
      <w:r/>
    </w:p>
    <w:p>
      <w:pPr>
        <w:numPr>
          <w:ilvl w:val="255"/>
          <w:numId w:val="0"/>
        </w:numPr>
        <w:contextualSpacing/>
        <w:ind w:firstLine="560"/>
        <w:spacing w:line="240" w:lineRule="auto"/>
        <w:rPr>
          <w:rFonts w:ascii="仿宋_GB2312" w:hAnsi="宋体" w:eastAsia="仿宋_GB2312"/>
          <w:b/>
          <w:sz w:val="28"/>
          <w:szCs w:val="28"/>
          <w:highlight w:val="none"/>
        </w:rPr>
        <w:outlineLvl w:val="0"/>
      </w:pPr>
      <w:r>
        <w:rPr>
          <w:rFonts w:hint="eastAsia" w:ascii="仿宋" w:hAnsi="仿宋" w:eastAsia="仿宋" w:cs="仿宋"/>
          <w:sz w:val="28"/>
          <w:szCs w:val="28"/>
          <w:highlight w:val="none"/>
        </w:rPr>
        <w:t xml:space="preserve">4.如果发生影响履行本合同的不可抗力事件，则双方应及时协商制定并实施补救计划和合理的替代措施，减少或消除不可抗力事件的影响。</w:t>
      </w:r>
      <w:r/>
    </w:p>
    <w:p>
      <w:pPr>
        <w:pStyle w:val="717"/>
        <w:numPr>
          <w:ilvl w:val="255"/>
          <w:numId w:val="0"/>
        </w:numPr>
        <w:contextualSpacing/>
        <w:ind w:firstLine="843"/>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十四、法律的适用及争议的解决</w:t>
      </w:r>
      <w:r/>
    </w:p>
    <w:p>
      <w:pPr>
        <w:contextualSpacing/>
        <w:ind w:left="210"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1.本合同的订立、解释、履行和争议的解决均适用中华人民共和国法律。</w:t>
      </w:r>
      <w:r/>
    </w:p>
    <w:p>
      <w:pPr>
        <w:contextualSpacing/>
        <w:ind w:left="210" w:firstLine="560"/>
        <w:spacing w:line="240" w:lineRule="auto"/>
        <w:rPr>
          <w:rFonts w:ascii="仿宋_GB2312" w:hAnsi="宋体" w:eastAsia="仿宋_GB2312"/>
          <w:b/>
          <w:sz w:val="28"/>
          <w:szCs w:val="28"/>
          <w:highlight w:val="none"/>
        </w:rPr>
      </w:pPr>
      <w:r>
        <w:rPr>
          <w:rFonts w:hint="eastAsia" w:ascii="仿宋_GB2312" w:hAnsi="宋体" w:eastAsia="仿宋_GB2312"/>
          <w:sz w:val="28"/>
          <w:szCs w:val="28"/>
          <w:highlight w:val="none"/>
        </w:rPr>
        <w:t xml:space="preserve">2.甲、乙双方在履行本合同中出现的争议首先通过友好协商的方式解决，协商不成时，</w:t>
      </w:r>
      <w:r>
        <w:rPr>
          <w:rFonts w:hint="eastAsia" w:ascii="仿宋" w:hAnsi="仿宋" w:eastAsia="仿宋" w:cs="仿宋"/>
          <w:sz w:val="28"/>
          <w:szCs w:val="28"/>
          <w:highlight w:val="none"/>
        </w:rPr>
        <w:t xml:space="preserve">任何一方可向甲方所在地人民法院提起诉讼</w:t>
      </w:r>
      <w:r>
        <w:rPr>
          <w:rFonts w:ascii="仿宋_GB2312" w:hAnsi="宋体" w:eastAsia="仿宋_GB2312"/>
          <w:sz w:val="28"/>
          <w:szCs w:val="28"/>
          <w:highlight w:val="none"/>
        </w:rPr>
        <w:t xml:space="preserve">。</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十五、未尽事宜</w:t>
      </w:r>
      <w:r/>
    </w:p>
    <w:p>
      <w:pPr>
        <w:numPr>
          <w:ilvl w:val="255"/>
          <w:numId w:val="0"/>
        </w:numPr>
        <w:contextualSpacing/>
        <w:ind w:firstLine="560"/>
        <w:spacing w:line="240" w:lineRule="auto"/>
        <w:rPr>
          <w:rFonts w:ascii="仿宋_GB2312" w:hAnsi="宋体" w:eastAsia="仿宋_GB2312"/>
          <w:b/>
          <w:sz w:val="28"/>
          <w:szCs w:val="28"/>
          <w:highlight w:val="none"/>
        </w:rPr>
        <w:outlineLvl w:val="0"/>
      </w:pPr>
      <w:r>
        <w:rPr>
          <w:rFonts w:hint="eastAsia" w:ascii="仿宋_GB2312" w:hAnsi="宋体" w:eastAsia="仿宋_GB2312"/>
          <w:sz w:val="28"/>
          <w:szCs w:val="28"/>
          <w:highlight w:val="none"/>
        </w:rPr>
        <w:t xml:space="preserve">本合同未尽事宜，双方将本着友好合作态度协商并签订补充协议，与本合同同等具有法律效力。对本合同做出的任何修改和补充应为书面形式，由双方签字盖章后成为本合同不可分割的部分。</w:t>
      </w:r>
      <w:r/>
    </w:p>
    <w:p>
      <w:pPr>
        <w:pStyle w:val="717"/>
        <w:numPr>
          <w:ilvl w:val="255"/>
          <w:numId w:val="0"/>
        </w:numPr>
        <w:contextualSpacing/>
        <w:ind w:firstLine="562"/>
        <w:spacing w:line="240" w:lineRule="auto"/>
        <w:rPr>
          <w:rFonts w:ascii="仿宋_GB2312" w:hAnsi="宋体" w:eastAsia="仿宋_GB2312"/>
          <w:b/>
          <w:sz w:val="28"/>
          <w:szCs w:val="28"/>
          <w:highlight w:val="none"/>
        </w:rPr>
        <w:outlineLvl w:val="0"/>
      </w:pPr>
      <w:r>
        <w:rPr>
          <w:rFonts w:hint="eastAsia" w:ascii="仿宋_GB2312" w:hAnsi="宋体" w:eastAsia="仿宋_GB2312"/>
          <w:b/>
          <w:sz w:val="28"/>
          <w:szCs w:val="28"/>
          <w:highlight w:val="none"/>
        </w:rPr>
        <w:t xml:space="preserve">十六、签字及生效</w:t>
      </w:r>
      <w:r/>
    </w:p>
    <w:p>
      <w:pPr>
        <w:contextualSpacing/>
        <w:ind w:left="210"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1.本合同自甲、乙双方授权代表签字、盖章之日起生效。</w:t>
      </w:r>
      <w:r/>
    </w:p>
    <w:p>
      <w:pPr>
        <w:contextualSpacing/>
        <w:ind w:left="210"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2.本合同一式肆份，甲、乙双方各执两份，并具有同等法律效力。本合同附件与本合同具有同等法律效力，为本合同不可分割的一部分。</w:t>
      </w:r>
      <w:r/>
    </w:p>
    <w:p>
      <w:pPr>
        <w:contextualSpacing/>
        <w:ind w:left="210"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3、本合同中合同各方的某些义务，包括保密条款等，在本合同终止或有效期之后仍对合同各方具有约束力。</w:t>
      </w:r>
      <w:r/>
    </w:p>
    <w:p>
      <w:pPr>
        <w:contextualSpacing/>
        <w:ind w:left="210" w:firstLine="560"/>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（以下无正文）</w:t>
      </w:r>
      <w:r/>
    </w:p>
    <w:p>
      <w:pPr>
        <w:contextualSpacing/>
        <w:spacing w:line="24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240" w:lineRule="auto"/>
        <w:rPr>
          <w:rFonts w:ascii="仿宋_GB2312" w:hAnsi="Helvetica" w:eastAsia="仿宋_GB2312"/>
          <w:sz w:val="28"/>
          <w:szCs w:val="28"/>
          <w:highlight w:val="none"/>
          <w:shd w:val="clear" w:color="auto" w:fill="ffffff"/>
        </w:rPr>
      </w:pPr>
      <w:r>
        <w:rPr>
          <w:rFonts w:hint="eastAsia" w:ascii="仿宋_GB2312" w:hAnsi="宋体" w:eastAsia="仿宋_GB2312"/>
          <w:sz w:val="28"/>
          <w:szCs w:val="28"/>
          <w:highlight w:val="none"/>
        </w:rPr>
        <w:t xml:space="preserve">甲方代表签署：</w:t>
      </w:r>
      <w:r>
        <w:rPr>
          <w:rFonts w:hint="eastAsia" w:ascii="仿宋_GB2312" w:hAnsi="Helvetica" w:eastAsia="仿宋_GB2312"/>
          <w:sz w:val="28"/>
          <w:szCs w:val="28"/>
          <w:highlight w:val="none"/>
          <w:shd w:val="clear" w:color="auto" w:fill="ffffff"/>
        </w:rPr>
        <w:t xml:space="preserve"> </w:t>
      </w:r>
      <w:r>
        <w:rPr>
          <w:rFonts w:ascii="仿宋_GB2312" w:hAnsi="Helvetica" w:eastAsia="仿宋_GB2312"/>
          <w:sz w:val="28"/>
          <w:szCs w:val="28"/>
          <w:highlight w:val="none"/>
          <w:shd w:val="clear" w:color="auto" w:fill="ffffff"/>
        </w:rPr>
        <w:t xml:space="preserve">                     </w:t>
      </w:r>
      <w:r>
        <w:rPr>
          <w:rFonts w:hint="eastAsia" w:ascii="仿宋_GB2312" w:hAnsi="宋体" w:eastAsia="仿宋_GB2312"/>
          <w:sz w:val="28"/>
          <w:szCs w:val="28"/>
          <w:highlight w:val="none"/>
        </w:rPr>
        <w:t xml:space="preserve">乙方代表签署：</w:t>
      </w:r>
      <w:r>
        <w:rPr>
          <w:rFonts w:hint="eastAsia" w:ascii="仿宋_GB2312" w:hAnsi="Helvetica" w:eastAsia="仿宋_GB2312"/>
          <w:sz w:val="28"/>
          <w:szCs w:val="28"/>
          <w:highlight w:val="none"/>
          <w:shd w:val="clear" w:color="auto" w:fill="ffffff"/>
        </w:rPr>
        <w:t xml:space="preserve"> </w:t>
      </w:r>
      <w:r/>
    </w:p>
    <w:p>
      <w:pPr>
        <w:contextualSpacing/>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（加盖公章）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（加盖公章）</w:t>
      </w:r>
      <w:r/>
    </w:p>
    <w:p>
      <w:pPr>
        <w:contextualSpacing/>
        <w:spacing w:line="24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24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日期：</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月   日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日期：</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月   日</w:t>
      </w:r>
      <w:r/>
    </w:p>
    <w:p>
      <w:pPr>
        <w:spacing w:line="360" w:lineRule="auto"/>
        <w:rPr>
          <w:highlight w:val="none"/>
        </w:rPr>
      </w:pPr>
      <w:r>
        <w:rPr>
          <w:highlight w:val="none"/>
        </w:rPr>
      </w:r>
      <w:r/>
    </w:p>
    <w:p>
      <w:pPr>
        <w:spacing w:line="360" w:lineRule="auto"/>
        <w:rPr>
          <w:sz w:val="40"/>
          <w:szCs w:val="40"/>
          <w:highlight w:val="none"/>
        </w:rPr>
      </w:pPr>
      <w:r>
        <w:rPr>
          <w:rFonts w:hint="eastAsia"/>
          <w:sz w:val="40"/>
          <w:szCs w:val="40"/>
          <w:highlight w:val="none"/>
        </w:rPr>
        <w:t xml:space="preserve">附件一：</w:t>
      </w:r>
      <w:r/>
    </w:p>
    <w:p>
      <w:pPr>
        <w:jc w:val="center"/>
        <w:spacing w:line="360" w:lineRule="auto"/>
        <w:rPr>
          <w:rFonts w:hAnsi="黑体" w:eastAsia="黑体"/>
          <w:b/>
          <w:sz w:val="48"/>
          <w:szCs w:val="48"/>
          <w:highlight w:val="none"/>
        </w:rPr>
      </w:pPr>
      <w:r>
        <w:rPr>
          <w:rFonts w:hint="eastAsia" w:hAnsi="黑体" w:eastAsia="黑体"/>
          <w:b/>
          <w:sz w:val="48"/>
          <w:szCs w:val="48"/>
          <w:highlight w:val="none"/>
        </w:rPr>
        <w:t xml:space="preserve">保密协议</w:t>
      </w:r>
      <w:r/>
    </w:p>
    <w:p>
      <w:pPr>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 xml:space="preserve">甲方：江苏省未来网络创新研究院</w:t>
      </w:r>
      <w:r/>
    </w:p>
    <w:p>
      <w:pPr>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 xml:space="preserve">负责人：</w:t>
      </w:r>
      <w:r/>
    </w:p>
    <w:p>
      <w:pPr>
        <w:spacing w:line="360" w:lineRule="auto"/>
        <w:rPr>
          <w:rFonts w:asciiTheme="majorEastAsia" w:hAnsiTheme="majorEastAsia" w:eastAsiaTheme="majorEastAsia"/>
          <w:b/>
          <w:sz w:val="30"/>
          <w:szCs w:val="30"/>
          <w:highlight w:val="none"/>
        </w:rPr>
      </w:pPr>
      <w:r>
        <w:rPr>
          <w:rFonts w:asciiTheme="majorEastAsia" w:hAnsiTheme="majorEastAsia" w:eastAsiaTheme="majorEastAsia"/>
          <w:b/>
          <w:sz w:val="30"/>
          <w:szCs w:val="30"/>
          <w:highlight w:val="none"/>
        </w:rPr>
      </w:r>
      <w:r/>
    </w:p>
    <w:p>
      <w:pPr>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 xml:space="preserve">乙方：</w:t>
      </w:r>
      <w:r/>
    </w:p>
    <w:p>
      <w:pPr>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 xml:space="preserve">负责人</w:t>
      </w:r>
      <w:r/>
    </w:p>
    <w:p>
      <w:pPr>
        <w:spacing w:line="360" w:lineRule="auto"/>
        <w:rPr>
          <w:rFonts w:asciiTheme="majorEastAsia" w:hAnsiTheme="majorEastAsia" w:eastAsiaTheme="majorEastAsia"/>
          <w:b/>
          <w:sz w:val="30"/>
          <w:szCs w:val="30"/>
          <w:highlight w:val="none"/>
        </w:rPr>
      </w:pPr>
      <w:r>
        <w:rPr>
          <w:rFonts w:asciiTheme="majorEastAsia" w:hAnsiTheme="majorEastAsia" w:eastAsiaTheme="majorEastAsia"/>
          <w:b/>
          <w:sz w:val="30"/>
          <w:szCs w:val="30"/>
          <w:highlight w:val="none"/>
        </w:rPr>
      </w:r>
      <w:r/>
    </w:p>
    <w:p>
      <w:pPr>
        <w:pStyle w:val="676"/>
        <w:ind w:firstLine="562"/>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      》项目属甲乙双方都得保守的秘密。甲乙双方包括项目课题组成员及外聘专家在项目开展过程中必须遵守《中华人民共和国保守国家秘密法》等法律法规的规定和本协议的约定，具体履行以下保密责任。</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第一条  本协议的保密责任方为甲乙双方及课题组成员、外聘专家。双方不仅承担自身的保密责任，还承担对项目及对方保密工作的管理与监督职能。</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第二条  本协议适用于</w:t>
      </w:r>
      <w:r>
        <w:rPr>
          <w:rFonts w:hint="eastAsia" w:ascii="仿宋_GB2312" w:hAnsi="宋体" w:eastAsia="仿宋_GB2312"/>
          <w:sz w:val="28"/>
          <w:szCs w:val="28"/>
          <w:highlight w:val="none"/>
          <w:u w:val="single"/>
        </w:rPr>
        <w:t xml:space="preserve"> </w:t>
      </w:r>
      <w:r>
        <w:rPr>
          <w:rFonts w:ascii="仿宋_GB2312" w:hAnsi="宋体" w:eastAsia="仿宋_GB2312"/>
          <w:sz w:val="28"/>
          <w:szCs w:val="28"/>
          <w:highlight w:val="none"/>
          <w:u w:val="single"/>
        </w:rPr>
        <w:t xml:space="preserve">    </w:t>
      </w:r>
      <w:r>
        <w:rPr>
          <w:rFonts w:hint="eastAsia" w:ascii="仿宋_GB2312" w:hAnsi="宋体" w:eastAsia="仿宋_GB2312"/>
          <w:sz w:val="28"/>
          <w:szCs w:val="28"/>
          <w:highlight w:val="none"/>
        </w:rPr>
        <w:t xml:space="preserve">项目实施的全过程，包括：项目筹备、组织、实施、验收、成果管理及后续等相关工作。协议所规定的保密期限为</w:t>
      </w:r>
      <w:r>
        <w:rPr>
          <w:rFonts w:hint="eastAsia" w:ascii="仿宋_GB2312" w:hAnsi="宋体" w:eastAsia="仿宋_GB2312"/>
          <w:b/>
          <w:bCs/>
          <w:sz w:val="28"/>
          <w:szCs w:val="28"/>
          <w:highlight w:val="none"/>
          <w:u w:val="single"/>
        </w:rPr>
        <w:t xml:space="preserve">成果验收合格后叁年</w:t>
      </w:r>
      <w:r>
        <w:rPr>
          <w:rFonts w:hint="eastAsia" w:ascii="仿宋_GB2312" w:hAnsi="宋体" w:eastAsia="仿宋_GB2312"/>
          <w:sz w:val="28"/>
          <w:szCs w:val="28"/>
          <w:highlight w:val="none"/>
        </w:rPr>
        <w:t xml:space="preserve">。</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第三条  保密内容：</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1、甲方提出的服务要求和提供的信息（包括甲方人员信息）；</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2、项目名称、实施方案、报告、总结、实施情况；</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3、技术评审、检查评估、验收会议内容;</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4、重要研究成果、技术关键、技术思路、技术数据和资料、原型样机、模型以及通过其它途径得到的信息和来源；</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5、项目研究所依托的科研设施和环境；</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6、甲方提供的经费；</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7、甲乙双方要求的其它需要保密的事项。</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第四条  双方权利与义务：</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1、双方确认遵守《中华人民共和国保守国家秘密法》《科学技术保密规定》及其他有关法律法规的规定，承担保守国家秘密和对有关人员进行保密教育、管理的义务，采取有效措施确保本项目保密信息的安全。</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2、甲乙双方在提供保密信息时，均以书面形式提供；如以口头或其他视听形式提供，应当在提供前告知对方为保密信息，并在告知后5日内以书面形式确认。</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3、甲乙双方保证保密信息仅限于直接参与项目研究与管理的有关人员范围内知悉。</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4、双方应参照本协议与项目课题组相关人员签订保密协议。</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第五条  违反上述条款、导致国家利益受到损失的个人和单位，将依据《中华人民共和国保守国家秘密法》追究责任人及责任单位的法律责任。</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第六条  若合同一方或其员工违反上述条款，泄露本项目的保密信息，应当承担违约责任，赔偿另一方由此遭受的一切损失。</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第六条  本协议由双方签署，一式四份，甲方和乙方各执两份。</w:t>
      </w:r>
      <w:r/>
    </w:p>
    <w:p>
      <w:pPr>
        <w:ind w:firstLine="560"/>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（以下无正文）</w:t>
      </w:r>
      <w:r/>
    </w:p>
    <w:p>
      <w:pPr>
        <w:spacing w:line="360" w:lineRule="auto"/>
        <w:rPr>
          <w:rFonts w:ascii="仿宋_GB2312" w:hAnsi="宋体" w:eastAsia="仿宋_GB2312"/>
          <w:sz w:val="28"/>
          <w:szCs w:val="28"/>
          <w:highlight w:val="none"/>
        </w:rPr>
        <w:outlineLvl w:val="0"/>
      </w:pPr>
      <w:r>
        <w:rPr>
          <w:rFonts w:hint="eastAsia" w:ascii="仿宋_GB2312" w:hAnsi="宋体" w:eastAsia="仿宋_GB2312"/>
          <w:sz w:val="28"/>
          <w:szCs w:val="28"/>
          <w:highlight w:val="none"/>
        </w:rPr>
        <w:t xml:space="preserve">甲方(签章)：                   乙方(签章)：</w:t>
      </w:r>
      <w:r/>
    </w:p>
    <w:p>
      <w:pPr>
        <w:spacing w:line="360" w:lineRule="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年   月    日                  年   月   日</w:t>
      </w:r>
      <w:r/>
    </w:p>
    <w:p>
      <w:pPr>
        <w:spacing w:line="360" w:lineRule="auto"/>
        <w:rPr>
          <w:rFonts w:ascii="仿宋_GB2312" w:hAnsi="宋体" w:eastAsia="仿宋_GB2312"/>
          <w:b/>
          <w:bCs/>
          <w:sz w:val="32"/>
          <w:szCs w:val="32"/>
          <w:highlight w:val="none"/>
        </w:rPr>
      </w:pPr>
      <w:r>
        <w:rPr>
          <w:rFonts w:hint="eastAsia" w:ascii="仿宋_GB2312" w:hAnsi="宋体" w:eastAsia="仿宋_GB2312"/>
          <w:b/>
          <w:bCs/>
          <w:sz w:val="32"/>
          <w:szCs w:val="32"/>
          <w:highlight w:val="none"/>
        </w:rPr>
      </w:r>
      <w:r>
        <w:rPr>
          <w:rFonts w:hint="eastAsia" w:ascii="仿宋_GB2312" w:hAnsi="宋体" w:eastAsia="仿宋_GB2312"/>
          <w:b/>
          <w:bCs/>
          <w:sz w:val="32"/>
          <w:szCs w:val="32"/>
          <w:highlight w:val="none"/>
        </w:rPr>
      </w:r>
    </w:p>
    <w:p>
      <w:pPr>
        <w:spacing w:line="360" w:lineRule="auto"/>
        <w:rPr>
          <w:rFonts w:hint="eastAsia" w:ascii="仿宋_GB2312" w:hAnsi="宋体" w:eastAsia="仿宋_GB2312"/>
          <w:b/>
          <w:bCs/>
          <w:sz w:val="32"/>
          <w:szCs w:val="32"/>
          <w:highlight w:val="none"/>
        </w:rPr>
      </w:pPr>
      <w:r>
        <w:rPr>
          <w:rFonts w:hint="eastAsia" w:ascii="仿宋_GB2312" w:hAnsi="宋体" w:eastAsia="仿宋_GB2312"/>
          <w:b/>
          <w:bCs/>
          <w:sz w:val="32"/>
          <w:szCs w:val="32"/>
          <w:highlight w:val="none"/>
        </w:rPr>
        <w:t xml:space="preserve">附件二</w:t>
      </w:r>
      <w:r/>
    </w:p>
    <w:p>
      <w:pPr>
        <w:pStyle w:val="677"/>
        <w:ind w:left="0" w:right="210"/>
        <w:spacing w:line="360" w:lineRule="auto"/>
        <w:rPr>
          <w:rFonts w:hint="default" w:ascii="仿宋" w:hAnsi="仿宋" w:eastAsia="仿宋" w:cs="仿宋"/>
          <w:highlight w:val="none"/>
        </w:rPr>
      </w:pPr>
      <w:r>
        <w:rPr>
          <w:rFonts w:ascii="仿宋" w:hAnsi="仿宋" w:eastAsia="仿宋" w:cs="仿宋"/>
          <w:highlight w:val="none"/>
          <w:lang w:val="zh-TW"/>
        </w:rPr>
        <w:t xml:space="preserve">验收报告</w:t>
      </w:r>
      <w:r/>
    </w:p>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项目验收报告</w:t>
      </w:r>
      <w:r/>
    </w:p>
    <w:tbl>
      <w:tblPr>
        <w:tblStyle w:val="789"/>
        <w:tblW w:w="86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17"/>
        <w:gridCol w:w="3931"/>
        <w:gridCol w:w="1440"/>
        <w:gridCol w:w="1169"/>
      </w:tblGrid>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甲方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931" w:type="dxa"/>
            <w:textDirection w:val="lrTb"/>
            <w:noWrap w:val="false"/>
          </w:tcPr>
          <w:p>
            <w:pPr>
              <w:jc w:val="left"/>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40"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9"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乙方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931"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40"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9"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完成工作</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jc w:val="cente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jc w:val="cente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交付物清单</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jc w:val="cente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jc w:val="cente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验收结论</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jc w:val="cente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甲方签字盖章</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 xml:space="preserve">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tc>
      </w:tr>
    </w:tbl>
    <w:p>
      <w:pPr>
        <w:jc w:val="left"/>
        <w:keepLines w:val="0"/>
        <w:keepNext w:val="0"/>
        <w:spacing w:before="0" w:after="0" w:line="240" w:lineRule="auto"/>
        <w:rPr>
          <w:rFonts w:ascii="Times New Roman" w:hAnsi="Times New Roman" w:eastAsia="黑体" w:cs="Times New Roman"/>
          <w:sz w:val="36"/>
          <w:szCs w:val="36"/>
          <w:highlight w:val="none"/>
          <w:lang w:val="zh-TW" w:eastAsia="zh-TW"/>
        </w:rPr>
        <w:outlineLvl w:val="9"/>
      </w:pPr>
      <w:r>
        <w:rPr>
          <w:rFonts w:ascii="Times New Roman" w:hAnsi="Times New Roman" w:eastAsia="黑体" w:cs="Times New Roman"/>
          <w:sz w:val="36"/>
          <w:szCs w:val="36"/>
          <w:highlight w:val="none"/>
          <w:lang w:val="zh-TW" w:eastAsia="zh-TW"/>
        </w:rPr>
      </w:r>
      <w:r/>
    </w:p>
    <w:p>
      <w:pPr>
        <w:jc w:val="left"/>
        <w:keepLines w:val="0"/>
        <w:keepNext w:val="0"/>
        <w:spacing w:before="0" w:after="0" w:line="240" w:lineRule="auto"/>
        <w:rPr>
          <w:rFonts w:ascii="Times New Roman" w:hAnsi="Times New Roman" w:eastAsia="黑体" w:cs="Times New Roman"/>
          <w:sz w:val="36"/>
          <w:szCs w:val="36"/>
          <w:highlight w:val="none"/>
          <w:lang w:val="zh-TW" w:eastAsia="zh-TW"/>
        </w:rPr>
        <w:outlineLvl w:val="9"/>
      </w:pPr>
      <w:r>
        <w:rPr>
          <w:rFonts w:ascii="Times New Roman" w:hAnsi="Times New Roman" w:eastAsia="黑体" w:cs="Times New Roman"/>
          <w:sz w:val="36"/>
          <w:szCs w:val="36"/>
          <w:highlight w:val="none"/>
          <w:lang w:val="zh-TW" w:eastAsia="zh-TW"/>
        </w:rPr>
        <w:br w:type="page" w:clear="all"/>
      </w:r>
      <w:r/>
    </w:p>
    <w:p>
      <w:pPr>
        <w:numPr>
          <w:ilvl w:val="0"/>
          <w:numId w:val="6"/>
        </w:numPr>
        <w:jc w:val="center"/>
        <w:keepLines/>
        <w:keepNext/>
        <w:spacing w:before="312" w:after="312" w:line="360" w:lineRule="auto"/>
        <w:rPr>
          <w:rFonts w:ascii="Times New Roman" w:hAnsi="Times New Roman" w:eastAsia="黑体" w:cs="Times New Roman"/>
          <w:sz w:val="36"/>
          <w:szCs w:val="36"/>
          <w:highlight w:val="none"/>
          <w:lang w:val="zh-TW"/>
        </w:rPr>
        <w:outlineLvl w:val="0"/>
      </w:pPr>
      <w:r>
        <w:rPr>
          <w:rFonts w:ascii="Times New Roman" w:hAnsi="Times New Roman" w:eastAsia="黑体" w:cs="Times New Roman"/>
          <w:sz w:val="36"/>
          <w:szCs w:val="36"/>
          <w:highlight w:val="none"/>
          <w:lang w:val="zh-TW" w:eastAsia="zh-TW"/>
        </w:rPr>
        <w:t xml:space="preserve"> </w:t>
      </w:r>
      <w:r>
        <w:rPr>
          <w:rFonts w:ascii="Times New Roman" w:hAnsi="Times New Roman" w:eastAsia="黑体" w:cs="Times New Roman"/>
          <w:sz w:val="36"/>
          <w:szCs w:val="36"/>
          <w:highlight w:val="none"/>
          <w:lang w:val="zh-TW"/>
        </w:rPr>
        <w:t xml:space="preserve">项目需求</w:t>
      </w:r>
      <w:bookmarkEnd w:id="11"/>
      <w:r/>
      <w:r/>
    </w:p>
    <w:p>
      <w:pPr>
        <w:pStyle w:val="705"/>
        <w:numPr>
          <w:ilvl w:val="-1"/>
          <w:numId w:val="0"/>
        </w:numPr>
        <w:ind w:left="0" w:firstLine="0"/>
        <w:jc w:val="center"/>
        <w:rPr>
          <w:rFonts w:hint="eastAsia" w:eastAsia="黑体"/>
          <w:highlight w:val="none"/>
          <w:lang w:val="zh-TW" w:eastAsia="zh-CN"/>
        </w:rPr>
      </w:pPr>
      <w:r>
        <w:rPr>
          <w:rFonts w:hint="eastAsia" w:asciiTheme="minorEastAsia" w:hAnsiTheme="minorEastAsia" w:eastAsiaTheme="minorEastAsia" w:cstheme="minorEastAsia"/>
          <w:b/>
          <w:bCs/>
          <w:sz w:val="28"/>
          <w:szCs w:val="28"/>
          <w:highlight w:val="none"/>
          <w:lang w:val="zh-TW" w:eastAsia="zh-CN"/>
        </w:rPr>
        <w:t xml:space="preserve">（</w:t>
      </w:r>
      <w:r>
        <w:rPr>
          <w:rFonts w:hint="eastAsia" w:asciiTheme="minorEastAsia" w:hAnsiTheme="minorEastAsia" w:eastAsiaTheme="minorEastAsia" w:cstheme="minorEastAsia"/>
          <w:b/>
          <w:bCs/>
          <w:sz w:val="28"/>
          <w:szCs w:val="28"/>
          <w:highlight w:val="none"/>
          <w:lang w:val="en-US" w:eastAsia="zh-CN"/>
        </w:rPr>
        <w:t xml:space="preserve">本章节所有★项为实质性条款，如有偏离本次投标无效。</w:t>
      </w:r>
      <w:r>
        <w:rPr>
          <w:rFonts w:hint="eastAsia" w:asciiTheme="minorEastAsia" w:hAnsiTheme="minorEastAsia" w:eastAsiaTheme="minorEastAsia" w:cstheme="minorEastAsia"/>
          <w:b/>
          <w:bCs/>
          <w:sz w:val="28"/>
          <w:szCs w:val="28"/>
          <w:highlight w:val="none"/>
          <w:lang w:val="zh-TW" w:eastAsia="zh-CN"/>
        </w:rPr>
        <w:t xml:space="preserve">）</w:t>
      </w:r>
      <w:r/>
    </w:p>
    <w:p>
      <w:pPr>
        <w:numPr>
          <w:ilvl w:val="1"/>
          <w:numId w:val="7"/>
        </w:numPr>
        <w:keepLines/>
        <w:keepNext/>
        <w:spacing w:before="120" w:after="120" w:line="360" w:lineRule="auto"/>
        <w:widowControl/>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项目概况</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未来网络试验设施是国家重大科技基础设施，其中江苏省未来网络创新研究院承建系统简称CENI项目，建设法人单位是江苏省未来网络创新研究院。CENI覆盖全国40个核心城市，是可持续发展的大规模通用、范围覆盖全国的未来网络试验基础设施，为研究未来网络创新体系结构、系统方案、关键技术、核心设备研发以及新业务新应用、在全国范围内支撑开展未来网络创新技术和新型产业应用等，提供简单、高效、低成本的试验验证环境和必要的试验验证条件。并为国家重大科研项目科研攻关提供跨城市、超长距离的中大尺度网络创新试验环境。</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设施运行期间，存在</w:t>
      </w:r>
      <w:r>
        <w:rPr>
          <w:rFonts w:ascii="宋体" w:hAnsi="宋体" w:cs="宋体"/>
          <w:bCs/>
          <w:sz w:val="24"/>
          <w:szCs w:val="24"/>
          <w:highlight w:val="none"/>
        </w:rPr>
        <w:t xml:space="preserve">维修、改造、拆装</w:t>
      </w:r>
      <w:r>
        <w:rPr>
          <w:rFonts w:hint="eastAsia" w:ascii="宋体" w:hAnsi="宋体" w:cs="宋体"/>
          <w:bCs/>
          <w:sz w:val="24"/>
          <w:szCs w:val="24"/>
          <w:highlight w:val="none"/>
        </w:rPr>
        <w:t xml:space="preserve">、搬移、配合等专业工程技术服务需求，为保障设施安全、稳定、高效运行，现以公开采购方式引入具备专业能力的服务商，提供专业工程技术服务的全程服务。</w:t>
      </w:r>
      <w:r/>
    </w:p>
    <w:p>
      <w:pPr>
        <w:numPr>
          <w:ilvl w:val="1"/>
          <w:numId w:val="7"/>
        </w:numPr>
        <w:keepLines/>
        <w:keepNext/>
        <w:spacing w:before="120" w:after="120" w:line="360" w:lineRule="auto"/>
        <w:widowControl/>
        <w:rPr>
          <w:rFonts w:hint="eastAsia" w:ascii="宋体" w:hAnsi="宋体" w:cs="宋体"/>
          <w:b/>
          <w:bCs/>
          <w:sz w:val="24"/>
          <w:szCs w:val="24"/>
          <w:highlight w:val="none"/>
        </w:rPr>
        <w:outlineLvl w:val="1"/>
      </w:pPr>
      <w:r>
        <w:rPr>
          <w:rFonts w:hint="eastAsia" w:ascii="宋体" w:hAnsi="宋体" w:eastAsia="宋体" w:cs="宋体"/>
          <w:b/>
          <w:bCs/>
          <w:sz w:val="24"/>
          <w:szCs w:val="24"/>
          <w:highlight w:val="none"/>
        </w:rPr>
        <w:t xml:space="preserve">★</w:t>
      </w:r>
      <w:r>
        <w:rPr>
          <w:rFonts w:ascii="宋体" w:hAnsi="宋体" w:cs="宋体"/>
          <w:b/>
          <w:bCs/>
          <w:sz w:val="24"/>
          <w:szCs w:val="24"/>
          <w:highlight w:val="none"/>
        </w:rPr>
        <w:t xml:space="preserve">采购范围及要求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本次采购的专业工程技术服务是具有突发性、规模小、工期短的小型施工服务，主要包括站点设备上下架、拆装、改造搬迁、引接及熔接、布线、物料搬移、机房维护修缮、机电及暖通设备维修改造安装等等。</w:t>
      </w:r>
      <w:r/>
    </w:p>
    <w:p>
      <w:pPr>
        <w:numPr>
          <w:ilvl w:val="0"/>
          <w:numId w:val="8"/>
        </w:num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服务地点：招标方指定地点。包括且不限于分布在全国的CENI节点以及骨干光缆沿途的ROADM、OA站点。</w:t>
      </w:r>
      <w:r/>
    </w:p>
    <w:p>
      <w:pPr>
        <w:numPr>
          <w:ilvl w:val="-1"/>
          <w:numId w:val="0"/>
        </w:num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CENI核心节点城市（南京、北京、上海、合肥、深圳、广州、天津、重庆、沈阳、西安、武汉、海口、成都、长沙、杭州、郑州、兰州、乌鲁木齐、呼和浩特、哈尔滨、太原、济南、南昌、福州、昆明、银川、贵阳、南宁、石家庄、长春、西宁、拉萨、苏州、大连、宁波、厦门、珠海、青岛、张家口、许昌），以及骨干光缆沿途的ROADM、OA站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2、服务范围涵盖甲方指定的各专业所涉传输、数通、计算、存储及安全设备、机房动环配套的零星工程服务工作。具体设备类型包括但不限于：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（1）光传输设备；</w:t>
      </w:r>
      <w:r/>
    </w:p>
    <w:p>
      <w:pPr>
        <w:ind w:firstLine="480"/>
        <w:spacing w:line="360" w:lineRule="auto"/>
        <w:rPr>
          <w:rFonts w:hint="eastAsia" w:ascii="宋体" w:hAnsi="宋体" w:cs="宋体" w:eastAsiaTheme="minorEastAsia"/>
          <w:bCs/>
          <w:sz w:val="24"/>
          <w:szCs w:val="24"/>
          <w:highlight w:val="none"/>
          <w:lang w:eastAsia="zh-CN"/>
        </w:rPr>
      </w:pPr>
      <w:r>
        <w:rPr>
          <w:rFonts w:hint="eastAsia" w:ascii="宋体" w:hAnsi="宋体" w:cs="宋体"/>
          <w:bCs/>
          <w:sz w:val="24"/>
          <w:szCs w:val="24"/>
          <w:highlight w:val="none"/>
        </w:rPr>
        <w:t xml:space="preserve">（2）数通设备：交换机、路由器、探针、各类网关等</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cs="宋体" w:eastAsiaTheme="minorEastAsia"/>
          <w:bCs/>
          <w:sz w:val="24"/>
          <w:szCs w:val="24"/>
          <w:highlight w:val="none"/>
          <w:lang w:eastAsia="zh-CN"/>
        </w:rPr>
      </w:pPr>
      <w:r>
        <w:rPr>
          <w:rFonts w:hint="eastAsia" w:ascii="宋体" w:hAnsi="宋体" w:cs="宋体"/>
          <w:bCs/>
          <w:sz w:val="24"/>
          <w:szCs w:val="24"/>
          <w:highlight w:val="none"/>
        </w:rPr>
        <w:t xml:space="preserve">（3）计算与存储设备： 服务器、存储阵列等</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cs="宋体" w:eastAsiaTheme="minorEastAsia"/>
          <w:bCs/>
          <w:sz w:val="24"/>
          <w:szCs w:val="24"/>
          <w:highlight w:val="none"/>
          <w:lang w:eastAsia="zh-CN"/>
        </w:rPr>
      </w:pPr>
      <w:r>
        <w:rPr>
          <w:rFonts w:ascii="宋体" w:hAnsi="宋体" w:cs="宋体"/>
          <w:bCs/>
          <w:sz w:val="24"/>
          <w:szCs w:val="24"/>
          <w:highlight w:val="none"/>
        </w:rPr>
        <w:t xml:space="preserve">（</w:t>
      </w:r>
      <w:r>
        <w:rPr>
          <w:rFonts w:hint="eastAsia" w:ascii="宋体" w:hAnsi="宋体" w:cs="宋体"/>
          <w:bCs/>
          <w:sz w:val="24"/>
          <w:szCs w:val="24"/>
          <w:highlight w:val="none"/>
        </w:rPr>
        <w:t xml:space="preserve">4</w:t>
      </w:r>
      <w:r>
        <w:rPr>
          <w:rFonts w:ascii="宋体" w:hAnsi="宋体" w:cs="宋体"/>
          <w:bCs/>
          <w:sz w:val="24"/>
          <w:szCs w:val="24"/>
          <w:highlight w:val="none"/>
        </w:rPr>
        <w:t xml:space="preserve">）</w:t>
      </w:r>
      <w:r>
        <w:rPr>
          <w:rFonts w:hint="eastAsia" w:ascii="宋体" w:hAnsi="宋体" w:cs="宋体"/>
          <w:bCs/>
          <w:sz w:val="24"/>
          <w:szCs w:val="24"/>
          <w:highlight w:val="none"/>
        </w:rPr>
        <w:t xml:space="preserve">安全设备： 各类防火墙、网关，安全一体机、负载均衡设备等</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cs="宋体" w:eastAsiaTheme="minorEastAsia"/>
          <w:bCs/>
          <w:sz w:val="24"/>
          <w:szCs w:val="24"/>
          <w:highlight w:val="none"/>
          <w:lang w:eastAsia="zh-CN"/>
        </w:rPr>
      </w:pPr>
      <w:r>
        <w:rPr>
          <w:rFonts w:ascii="宋体" w:hAnsi="宋体" w:cs="宋体"/>
          <w:bCs/>
          <w:sz w:val="24"/>
          <w:szCs w:val="24"/>
          <w:highlight w:val="none"/>
        </w:rPr>
        <w:t xml:space="preserve">（</w:t>
      </w:r>
      <w:r>
        <w:rPr>
          <w:rFonts w:hint="eastAsia" w:ascii="宋体" w:hAnsi="宋体" w:cs="宋体"/>
          <w:bCs/>
          <w:sz w:val="24"/>
          <w:szCs w:val="24"/>
          <w:highlight w:val="none"/>
        </w:rPr>
        <w:t xml:space="preserve">5</w:t>
      </w:r>
      <w:r>
        <w:rPr>
          <w:rFonts w:ascii="宋体" w:hAnsi="宋体" w:cs="宋体"/>
          <w:bCs/>
          <w:sz w:val="24"/>
          <w:szCs w:val="24"/>
          <w:highlight w:val="none"/>
        </w:rPr>
        <w:t xml:space="preserve">）</w:t>
      </w:r>
      <w:r>
        <w:rPr>
          <w:rFonts w:hint="eastAsia" w:ascii="宋体" w:hAnsi="宋体" w:cs="宋体"/>
          <w:bCs/>
          <w:sz w:val="24"/>
          <w:szCs w:val="24"/>
          <w:highlight w:val="none"/>
        </w:rPr>
        <w:t xml:space="preserve">机房动环配套设备等： 高低压变配电系统、UPS设备及电池、直流48V电源系统及电池、交流列头柜、直流列头柜、接地与防护系统、动力环境监控系统采集点、视频监控、门禁、机房精密空调、新风系统、机房配电照明等设备，及其配套设备、管道、线缆、走线架、ODF配线架、设备机柜机架等等</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3、预算金额及报价方式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3.1预算金额：人民币640万元，服务时间2年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本次采购预算为预估金额，实际结算金额以订单为准。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3.2本次报价形式为“折扣报价（下浮率）”，折扣报价基础：以“工信部通信【2016】451号文件”定额基础上报统一折扣。限价为下浮70%，</w:t>
      </w:r>
      <w:r>
        <w:rPr>
          <w:rFonts w:hint="eastAsia" w:ascii="宋体" w:hAnsi="宋体" w:cs="宋体"/>
          <w:bCs/>
          <w:color w:val="auto"/>
          <w:sz w:val="24"/>
          <w:szCs w:val="24"/>
          <w:highlight w:val="none"/>
          <w:lang w:val="en-US" w:eastAsia="zh-CN"/>
        </w:rPr>
        <w:t xml:space="preserve">低</w:t>
      </w:r>
      <w:r>
        <w:rPr>
          <w:rFonts w:hint="eastAsia" w:ascii="宋体" w:hAnsi="宋体" w:cs="宋体"/>
          <w:bCs/>
          <w:color w:val="auto"/>
          <w:sz w:val="24"/>
          <w:szCs w:val="24"/>
          <w:highlight w:val="none"/>
        </w:rPr>
        <w:t xml:space="preserve">于此下浮率投标将被否决。</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注：</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①</w:t>
      </w:r>
      <w:r>
        <w:rPr>
          <w:rFonts w:hint="eastAsia" w:ascii="宋体" w:hAnsi="宋体" w:cs="宋体"/>
          <w:bCs/>
          <w:color w:val="auto"/>
          <w:highlight w:val="none"/>
        </w:rPr>
        <w:tab/>
      </w:r>
      <w:r>
        <w:rPr>
          <w:rFonts w:hint="eastAsia" w:ascii="宋体" w:hAnsi="宋体" w:cs="宋体"/>
          <w:bCs/>
          <w:color w:val="auto"/>
          <w:highlight w:val="none"/>
        </w:rPr>
        <w:t xml:space="preserve">投标人以《工业和信息化部关于印发信息通信建设工程预算定额、工程费用定额及工程概预算编制规程的通知（工信部通信&lt;2016&gt;451号）》文发布的概预算定额、费用定额、编制方法等为依据，按照预算工程量、安装工日和工程说明为基础，报出施工费的折扣系数。</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合同结算价计算方式为：</w:t>
      </w:r>
      <w:r/>
    </w:p>
    <w:p>
      <w:pPr>
        <w:ind w:firstLine="480"/>
        <w:spacing w:line="360" w:lineRule="auto"/>
        <w:rPr>
          <w:rFonts w:hint="default" w:ascii="宋体" w:hAnsi="宋体" w:cs="宋体" w:eastAsiaTheme="minorEastAsia"/>
          <w:bCs/>
          <w:color w:val="auto"/>
          <w:highlight w:val="none"/>
          <w:lang w:val="en-US" w:eastAsia="zh-CN"/>
        </w:rPr>
      </w:pPr>
      <w:r>
        <w:rPr>
          <w:rFonts w:hint="eastAsia" w:ascii="宋体" w:hAnsi="宋体" w:cs="宋体"/>
          <w:bCs/>
          <w:color w:val="auto"/>
          <w:highlight w:val="none"/>
        </w:rPr>
        <w:t xml:space="preserve">施工费（除税价）=（建筑安装工程费除税价-材料费除税价-规费除税价）×投标报价折扣系数（不含税）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折扣系数=1-下浮率。</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合同结算价=施工费（含税价）+乙供材料费（含税价）+规费（含税价）+安全生产费（含税价）+表五其他有关费用（含税价）（若发生）。</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乙供材料费若发生，在预算中参考当地市场信息价计列；</w:t>
      </w:r>
      <w:r/>
    </w:p>
    <w:p>
      <w:pPr>
        <w:ind w:firstLine="480"/>
        <w:spacing w:line="360" w:lineRule="auto"/>
        <w:rPr>
          <w:rFonts w:hint="eastAsia" w:ascii="宋体" w:hAnsi="宋体" w:cs="宋体" w:eastAsiaTheme="minorEastAsia"/>
          <w:bCs/>
          <w:color w:val="auto"/>
          <w:highlight w:val="none"/>
          <w:lang w:eastAsia="zh-CN"/>
        </w:rPr>
      </w:pPr>
      <w:r>
        <w:rPr>
          <w:rFonts w:hint="eastAsia" w:ascii="宋体" w:hAnsi="宋体" w:cs="宋体"/>
          <w:bCs/>
          <w:color w:val="auto"/>
          <w:highlight w:val="none"/>
        </w:rPr>
        <w:t xml:space="preserve">不计取的费用有：施工队伍调遣费、施工用水电蒸汽费、特殊地区施工增加费、大型施工机械调遣费、二次搬运费；</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lang w:eastAsia="zh-CN"/>
        </w:rPr>
        <w:t xml:space="preserve">勘察</w:t>
      </w:r>
      <w:r>
        <w:rPr>
          <w:rFonts w:hint="eastAsia" w:ascii="宋体" w:hAnsi="宋体" w:cs="宋体"/>
          <w:bCs/>
          <w:color w:val="auto"/>
          <w:highlight w:val="none"/>
        </w:rPr>
        <w:t xml:space="preserve">设计费、建设工程监理费、工程招标代理费、工程测绘费、工程审计费不计入投标报价及结算工程款。</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②</w:t>
      </w:r>
      <w:r>
        <w:rPr>
          <w:rFonts w:hint="eastAsia" w:ascii="宋体" w:hAnsi="宋体" w:cs="宋体"/>
          <w:bCs/>
          <w:color w:val="auto"/>
          <w:highlight w:val="none"/>
        </w:rPr>
        <w:tab/>
      </w:r>
      <w:r>
        <w:rPr>
          <w:rFonts w:ascii="宋体" w:hAnsi="宋体" w:cs="宋体"/>
          <w:bCs/>
          <w:color w:val="auto"/>
          <w:highlight w:val="none"/>
        </w:rPr>
        <w:t xml:space="preserve">限价：</w:t>
      </w:r>
      <w:r>
        <w:rPr>
          <w:rFonts w:hint="eastAsia" w:ascii="宋体" w:hAnsi="宋体" w:cs="宋体"/>
          <w:bCs/>
          <w:color w:val="auto"/>
          <w:highlight w:val="none"/>
        </w:rPr>
        <w:t xml:space="preserve">限价</w:t>
      </w:r>
      <w:r>
        <w:rPr>
          <w:rFonts w:hint="eastAsia" w:ascii="宋体" w:hAnsi="宋体" w:cs="宋体"/>
          <w:bCs/>
          <w:color w:val="auto"/>
          <w:highlight w:val="none"/>
          <w:lang w:val="en-US" w:eastAsia="zh-CN"/>
        </w:rPr>
        <w:t xml:space="preserve">为</w:t>
      </w:r>
      <w:r>
        <w:rPr>
          <w:rFonts w:hint="eastAsia" w:ascii="宋体" w:hAnsi="宋体" w:cs="宋体"/>
          <w:bCs/>
          <w:color w:val="auto"/>
          <w:highlight w:val="none"/>
        </w:rPr>
        <w:t xml:space="preserve">下浮70%，</w:t>
      </w:r>
      <w:r>
        <w:rPr>
          <w:rFonts w:hint="eastAsia" w:ascii="宋体" w:hAnsi="宋体" w:cs="宋体"/>
          <w:bCs/>
          <w:color w:val="auto"/>
          <w:highlight w:val="none"/>
          <w:lang w:val="en-US" w:eastAsia="zh-CN"/>
        </w:rPr>
        <w:t xml:space="preserve">低</w:t>
      </w:r>
      <w:r>
        <w:rPr>
          <w:rFonts w:hint="eastAsia" w:ascii="宋体" w:hAnsi="宋体" w:cs="宋体"/>
          <w:bCs/>
          <w:color w:val="auto"/>
          <w:highlight w:val="none"/>
        </w:rPr>
        <w:t xml:space="preserve">于此下浮率投标将被否决。</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③ 只接受一次性报价，若折扣报价</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下浮率</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为</w:t>
      </w: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0.00%，则表示打</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.00折；折扣报价最多保留小数点后两位有效数字（四舍五入），例：</w:t>
      </w: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0.00%；若投标人报价小数位超过两位，将按照四舍五入规则计算。</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④ 本次采购</w:t>
      </w:r>
      <w:r>
        <w:rPr>
          <w:rFonts w:hint="eastAsia" w:ascii="宋体" w:hAnsi="宋体" w:cs="宋体"/>
          <w:bCs/>
          <w:color w:val="auto"/>
          <w:highlight w:val="none"/>
          <w:lang w:val="en-US" w:eastAsia="zh-CN"/>
        </w:rPr>
        <w:t xml:space="preserve">项目实际履约中</w:t>
      </w:r>
      <w:r>
        <w:rPr>
          <w:rFonts w:hint="eastAsia" w:ascii="宋体" w:hAnsi="宋体" w:cs="宋体"/>
          <w:bCs/>
          <w:color w:val="auto"/>
          <w:highlight w:val="none"/>
        </w:rPr>
        <w:t xml:space="preserve">包括</w:t>
      </w:r>
      <w:r>
        <w:rPr>
          <w:rFonts w:hint="eastAsia" w:ascii="宋体" w:hAnsi="宋体" w:cs="宋体"/>
          <w:b/>
          <w:bCs w:val="0"/>
          <w:color w:val="auto"/>
          <w:highlight w:val="none"/>
        </w:rPr>
        <w:t xml:space="preserve">计次</w:t>
      </w:r>
      <w:r>
        <w:rPr>
          <w:rFonts w:hint="eastAsia" w:ascii="宋体" w:hAnsi="宋体" w:cs="宋体"/>
          <w:b/>
          <w:bCs w:val="0"/>
          <w:color w:val="auto"/>
          <w:highlight w:val="none"/>
          <w:lang w:val="en-US" w:eastAsia="zh-CN"/>
        </w:rPr>
        <w:t xml:space="preserve">和</w:t>
      </w:r>
      <w:r>
        <w:rPr>
          <w:rFonts w:hint="eastAsia" w:ascii="宋体" w:hAnsi="宋体" w:cs="宋体"/>
          <w:b/>
          <w:bCs w:val="0"/>
          <w:color w:val="auto"/>
          <w:highlight w:val="none"/>
        </w:rPr>
        <w:t xml:space="preserve">派工单</w:t>
      </w:r>
      <w:r>
        <w:rPr>
          <w:rFonts w:hint="eastAsia" w:ascii="宋体" w:hAnsi="宋体" w:cs="宋体"/>
          <w:b/>
          <w:bCs w:val="0"/>
          <w:color w:val="auto"/>
          <w:highlight w:val="none"/>
          <w:lang w:val="en-US" w:eastAsia="zh-CN"/>
        </w:rPr>
        <w:t xml:space="preserve">两种形式</w:t>
      </w:r>
      <w:r>
        <w:rPr>
          <w:rFonts w:hint="eastAsia" w:ascii="宋体" w:hAnsi="宋体" w:cs="宋体"/>
          <w:bCs/>
          <w:color w:val="auto"/>
          <w:highlight w:val="none"/>
        </w:rPr>
        <w:t xml:space="preserve">，针对工程量较大、施工内容差异化强、施工周期较长的现场工程技术服务实施任务，采用工程量清单据实结算模式。采购人下发正式作业派工单，同步附本次施工对应的清单，投标人依据现场实际完成且经采购人验收合格的工程量，以定额*中标折扣为计算基准进行结算；清单内综合价格除招标文件约定调价情形外，履约期内不作调整。</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计次服务（小额低工程量现场作业） 针对单场次工程量小、作业内容标准化、单次实施成本可控不超过</w:t>
      </w:r>
      <w:r>
        <w:rPr>
          <w:rFonts w:hint="eastAsia" w:ascii="宋体" w:hAnsi="宋体" w:cs="宋体"/>
          <w:bCs/>
          <w:color w:val="auto"/>
          <w:highlight w:val="none"/>
          <w:lang w:val="en-US" w:eastAsia="zh-CN"/>
        </w:rPr>
        <w:t xml:space="preserve">15</w:t>
      </w:r>
      <w:r>
        <w:rPr>
          <w:rFonts w:hint="eastAsia" w:ascii="宋体" w:hAnsi="宋体" w:cs="宋体"/>
          <w:bCs/>
          <w:color w:val="auto"/>
          <w:highlight w:val="none"/>
        </w:rPr>
        <w:t xml:space="preserve">00元的小额工程技术服务订单，采用固定人工*天数计次结算方式，按单次完整服务为最小结算单位。投标人针对招标文件涉及的各类计次服务单项报一次性包干单价</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除</w:t>
      </w:r>
      <w:r>
        <w:rPr>
          <w:rFonts w:hint="eastAsia" w:ascii="宋体" w:hAnsi="宋体" w:cs="宋体"/>
          <w:bCs/>
          <w:color w:val="auto"/>
          <w:highlight w:val="none"/>
        </w:rPr>
        <w:t xml:space="preserve">表五其他有关费用（含税价）（若发生）</w:t>
      </w:r>
      <w:r>
        <w:rPr>
          <w:rFonts w:hint="eastAsia" w:ascii="宋体" w:hAnsi="宋体" w:cs="宋体"/>
          <w:bCs/>
          <w:color w:val="auto"/>
          <w:highlight w:val="none"/>
          <w:lang w:val="en-US" w:eastAsia="zh-CN"/>
        </w:rPr>
        <w:t xml:space="preserve">外</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，单价限价为</w:t>
      </w:r>
      <w:r>
        <w:rPr>
          <w:rFonts w:hint="eastAsia" w:ascii="宋体" w:hAnsi="宋体" w:cs="宋体"/>
          <w:bCs/>
          <w:color w:val="auto"/>
          <w:highlight w:val="none"/>
          <w:lang w:val="en-US" w:eastAsia="zh-CN"/>
        </w:rPr>
        <w:t xml:space="preserve">350</w:t>
      </w:r>
      <w:r>
        <w:rPr>
          <w:rFonts w:hint="eastAsia" w:ascii="宋体" w:hAnsi="宋体" w:cs="宋体"/>
          <w:bCs/>
          <w:color w:val="auto"/>
          <w:highlight w:val="none"/>
        </w:rPr>
        <w:t xml:space="preserve">元/人/天，该单价为完成本项服务全部人工、辅材、机具、安全防护、现场调试、垃圾清运、售后质保等所有费用的全包干价，采购人不再另行支付以上任何其他费用，结算时按实际有效完成服务次数乘以对应单项一口价核算。投标人报价不可超过此限价。</w:t>
      </w:r>
      <w:r/>
    </w:p>
    <w:p>
      <w:pPr>
        <w:ind w:firstLine="480"/>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4、服务组织及驻场服务：中标方有完善的服务组织保障方案和清晰的服务组织保障体系。施工期间，中标方可根据甲方需要，委派工作人员驻场，联络工程技术服务的实施，确保服务的正常开展。</w:t>
      </w:r>
      <w:r/>
    </w:p>
    <w:p>
      <w:pPr>
        <w:ind w:firstLine="480"/>
        <w:spacing w:line="360" w:lineRule="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rPr>
        <w:t xml:space="preserve">5、保修期：各订单工程验收合格之日起1年</w:t>
      </w:r>
      <w:r>
        <w:rPr>
          <w:rFonts w:hint="eastAsia" w:asciiTheme="minorEastAsia" w:hAnsiTheme="minorEastAsia" w:cstheme="minorEastAsia"/>
          <w:bCs/>
          <w:color w:val="auto"/>
          <w:sz w:val="24"/>
          <w:szCs w:val="24"/>
          <w:highlight w:val="none"/>
          <w:lang w:eastAsia="zh-CN"/>
        </w:rPr>
        <w:t xml:space="preserve">。</w:t>
      </w:r>
      <w:r/>
    </w:p>
    <w:p>
      <w:pPr>
        <w:ind w:firstLine="480"/>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6、合同履行期限：本次采购服务期限，自合同签订生效日起2年。若合同期内采购预算执行完毕，合同提前终止；若合同期内采购金额未执行完毕，合同自动终止。</w:t>
      </w:r>
      <w:r/>
    </w:p>
    <w:p>
      <w:pPr>
        <w:numPr>
          <w:ilvl w:val="1"/>
          <w:numId w:val="7"/>
        </w:numPr>
        <w:ind w:firstLine="482"/>
        <w:keepLines/>
        <w:keepNext/>
        <w:spacing w:before="0" w:after="0" w:line="360" w:lineRule="auto"/>
        <w:widowControl/>
        <w:rPr>
          <w:rFonts w:hint="eastAsia" w:asciiTheme="minorEastAsia" w:hAnsiTheme="minorEastAsia" w:cstheme="minorEastAsia"/>
          <w:b/>
          <w:bCs/>
          <w:sz w:val="24"/>
          <w:szCs w:val="24"/>
          <w:highlight w:val="none"/>
        </w:rPr>
        <w:outlineLvl w:val="9"/>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cstheme="minorEastAsia"/>
          <w:b/>
          <w:bCs/>
          <w:sz w:val="24"/>
          <w:szCs w:val="24"/>
          <w:highlight w:val="none"/>
        </w:rPr>
        <w:t xml:space="preserve">施工服务流程及要求</w:t>
      </w:r>
      <w:r/>
    </w:p>
    <w:p>
      <w:pPr>
        <w:ind w:firstLine="480"/>
        <w:spacing w:line="360" w:lineRule="auto"/>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 xml:space="preserve">施工服务内容包括但不限于以下全过程：</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1、施工准备</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Cs/>
          <w:sz w:val="24"/>
          <w:szCs w:val="24"/>
          <w:highlight w:val="none"/>
        </w:rPr>
        <w:t xml:space="preserve">与招标人（涉及多个专业组为主、共建单位）、设备厂家或代理商、线路或专线提供方等相关单位充分沟通，收集零星工程服务或者优化需求，</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（2）与管理方、关联方沟通，获取服务施工条件（如进场时间、电力、空间等），提前安排</w:t>
      </w:r>
      <w:r>
        <w:rPr>
          <w:rFonts w:hint="eastAsia" w:asciiTheme="minorEastAsia" w:hAnsiTheme="minorEastAsia" w:eastAsiaTheme="minorEastAsia" w:cstheme="minorEastAsia"/>
          <w:bCs/>
          <w:sz w:val="24"/>
          <w:szCs w:val="24"/>
          <w:highlight w:val="none"/>
        </w:rPr>
        <w:t xml:space="preserve">现场勘察，</w:t>
      </w:r>
      <w:r>
        <w:rPr>
          <w:rFonts w:hint="eastAsia" w:asciiTheme="minorEastAsia" w:hAnsiTheme="minorEastAsia" w:eastAsiaTheme="minorEastAsia" w:cstheme="minorEastAsia"/>
          <w:sz w:val="24"/>
          <w:szCs w:val="24"/>
          <w:highlight w:val="none"/>
        </w:rPr>
        <w:t xml:space="preserve"> </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（3）编制详细的《施工服务实施方案》，包括流程、计划、风险预案、回退方案等，</w:t>
      </w:r>
      <w:r>
        <w:rPr>
          <w:rFonts w:hint="eastAsia" w:asciiTheme="minorEastAsia" w:hAnsiTheme="minorEastAsia" w:eastAsiaTheme="minorEastAsia" w:cstheme="minorEastAsia"/>
          <w:bCs/>
          <w:sz w:val="24"/>
          <w:szCs w:val="24"/>
          <w:highlight w:val="none"/>
        </w:rPr>
        <w:t xml:space="preserve">作为施工的主要依据，并提交招标人确认后方可开展实施</w:t>
      </w:r>
      <w:r>
        <w:rPr>
          <w:rFonts w:hint="eastAsia" w:asciiTheme="minorEastAsia" w:hAnsiTheme="minorEastAsia" w:eastAsiaTheme="minorEastAsia" w:cstheme="minorEastAsia"/>
          <w:sz w:val="24"/>
          <w:szCs w:val="24"/>
          <w:highlight w:val="none"/>
        </w:rPr>
        <w:t xml:space="preserve">。</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（4）设备安装、联调测试和调试所需的工具、仪表、材料、包装箱、标签及耗材（</w:t>
      </w:r>
      <w:r>
        <w:rPr>
          <w:rFonts w:hint="eastAsia" w:asciiTheme="minorEastAsia" w:hAnsiTheme="minorEastAsia" w:eastAsiaTheme="minorEastAsia" w:cstheme="minorEastAsia"/>
          <w:bCs/>
          <w:sz w:val="24"/>
          <w:szCs w:val="24"/>
          <w:highlight w:val="none"/>
        </w:rPr>
        <w:t xml:space="preserve">软光纤、电缆、网线、机架底座等</w:t>
      </w:r>
      <w:r>
        <w:rPr>
          <w:rFonts w:hint="eastAsia" w:asciiTheme="minorEastAsia" w:hAnsiTheme="minorEastAsia" w:eastAsiaTheme="minorEastAsia" w:cstheme="minorEastAsia"/>
          <w:sz w:val="24"/>
          <w:szCs w:val="24"/>
          <w:highlight w:val="none"/>
        </w:rPr>
        <w:t xml:space="preserve">）均由投标人提供。</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2、施工实施</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（1）按实施方案既定计划流程，包括设备的上下电、拆除、规范标识、分类包装运输、安装与集成、综合布线及跳纤、单板或模块插拔调用、网络及业务的调试与恢复、文档与验收等。</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（2）在施工期间，招标人有权派出技术人员参加，投标人有义务对招标人提出的问题做出解答和处理。施工过程应进行详细记录，施工结束后，由投标人签字后交给招标人。</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于集成、调试等系统性服务，投标方应安排技术人员进行设备系统加载、配置导入/恢复；进行链路连通性测试、网络协议调试、系统联调；保证系统与数据调通，确保达到该工程对整个系统的规范、功能要求；协助甲方进行业务系统测试，</w:t>
      </w:r>
      <w:r>
        <w:rPr>
          <w:rFonts w:hint="eastAsia" w:asciiTheme="minorEastAsia" w:hAnsiTheme="minorEastAsia" w:eastAsiaTheme="minorEastAsia" w:cstheme="minorEastAsia"/>
          <w:bCs/>
          <w:sz w:val="24"/>
          <w:szCs w:val="24"/>
          <w:highlight w:val="none"/>
        </w:rPr>
        <w:t xml:space="preserve">逐条确认业务恢复情况，</w:t>
      </w:r>
      <w:r>
        <w:rPr>
          <w:rFonts w:hint="eastAsia" w:asciiTheme="minorEastAsia" w:hAnsiTheme="minorEastAsia" w:eastAsiaTheme="minorEastAsia" w:cstheme="minorEastAsia"/>
          <w:sz w:val="24"/>
          <w:szCs w:val="24"/>
          <w:highlight w:val="none"/>
        </w:rPr>
        <w:t xml:space="preserve">直至业务全面恢复。</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bCs/>
          <w:sz w:val="24"/>
          <w:szCs w:val="24"/>
          <w:highlight w:val="none"/>
        </w:rPr>
        <w:t xml:space="preserve">按要求移交工程量清单及工程服务资料。</w:t>
      </w:r>
      <w:r>
        <w:rPr>
          <w:rFonts w:hint="eastAsia" w:asciiTheme="minorEastAsia" w:hAnsiTheme="minorEastAsia" w:eastAsiaTheme="minorEastAsia" w:cstheme="minorEastAsia"/>
          <w:sz w:val="24"/>
          <w:szCs w:val="24"/>
          <w:highlight w:val="none"/>
        </w:rPr>
        <w:t xml:space="preserve">提交完整的竣工文档，包括但不限于：设备安装点位图、线缆连接图、标签对照表、搬迁过程记录、测试报告等。</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3、交付与验收</w:t>
      </w:r>
      <w:r/>
    </w:p>
    <w:p>
      <w:pPr>
        <w:pStyle w:val="777"/>
        <w:ind w:firstLine="496"/>
        <w:jc w:val="both"/>
        <w:spacing w:line="360" w:lineRule="auto"/>
        <w:tabs>
          <w:tab w:val="left" w:pos="36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（1）实施过程中与招标方及其关联方保持沟通，每日汇报施工进展。</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（2）按要求移交工程量清单及工程服务资料。</w:t>
      </w:r>
      <w:r>
        <w:rPr>
          <w:rFonts w:hint="eastAsia" w:asciiTheme="minorEastAsia" w:hAnsiTheme="minorEastAsia" w:eastAsiaTheme="minorEastAsia" w:cstheme="minorEastAsia"/>
          <w:sz w:val="24"/>
          <w:szCs w:val="24"/>
          <w:highlight w:val="none"/>
        </w:rPr>
        <w:t xml:space="preserve">提交完整的竣工文档（纸质版和电子版），包括但不限于：设备安装点位图、线缆连接图、标签对照表、搬迁过程记录、测试报告等。</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（3）配合招标人完成项目验收。</w:t>
      </w:r>
      <w:r/>
    </w:p>
    <w:p>
      <w:pPr>
        <w:numPr>
          <w:ilvl w:val="1"/>
          <w:numId w:val="7"/>
        </w:numPr>
        <w:ind w:firstLine="482"/>
        <w:keepLines/>
        <w:keepNext/>
        <w:spacing w:before="0" w:after="0" w:line="360" w:lineRule="auto"/>
        <w:widowControl/>
        <w:rPr>
          <w:rFonts w:hint="eastAsia" w:asciiTheme="minorEastAsia" w:hAnsiTheme="minorEastAsia" w:cstheme="minorEastAsia"/>
          <w:b/>
          <w:bCs/>
          <w:sz w:val="24"/>
          <w:szCs w:val="24"/>
          <w:highlight w:val="none"/>
        </w:rPr>
        <w:outlineLvl w:val="9"/>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cstheme="minorEastAsia"/>
          <w:b/>
          <w:bCs/>
          <w:sz w:val="24"/>
          <w:szCs w:val="24"/>
          <w:highlight w:val="none"/>
        </w:rPr>
        <w:t xml:space="preserve">服务规范与标准</w:t>
      </w:r>
      <w:r/>
    </w:p>
    <w:p>
      <w:pPr>
        <w:pStyle w:val="777"/>
        <w:ind w:left="0"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1、基本要求</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须在项目实施过程中，承诺做到：服从招标人的组织、协调；按招标人相应的技术、管理等规范要求开展工作。根据工程进展及时向招标人提交工程文档；按双方约定及时提交项目报表或专项报告。投标人接受招标人的施工管理。投标人提供兼职或专职的档案管理人员，配合完成档案的收集、整理、组卷、归档等工作，直至项目通过竣工验收。</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（2）投标人人员在实施服务过程中，如有违反国家法律法规、违反招标人纪律规定的情况，招标人有权提出更换要求，投标人应立即予以更换并承担因此产生的相关费用。</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2、技术及服务质量要求</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规范性：所有操作必须符合国家、行业相关标准及甲方内部的技术及运维规范。</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专业性：服务团队须熟悉各类主流网络、服务器设备（如华为、新华三、中兴、思科、浪潮、曙光等）的硬件结构，避免拆装过程中的物理损坏。</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工艺标准：施工中设备安装牢固、整齐，设备间距合理；线缆布放横平竖直，绑扎牢固，松紧适度；标签清晰、准确、持久。光纤弯曲半径符合规范，电源线、信号线分离布放等等通信信息网络的工艺标准</w:t>
      </w:r>
      <w:r>
        <w:rPr>
          <w:rFonts w:hint="eastAsia" w:asciiTheme="minorEastAsia" w:hAnsiTheme="minorEastAsia" w:eastAsiaTheme="minorEastAsia" w:cstheme="minorEastAsia"/>
          <w:sz w:val="24"/>
          <w:szCs w:val="24"/>
          <w:highlight w:val="none"/>
          <w:lang w:eastAsia="zh-CN"/>
        </w:rPr>
        <w:t xml:space="preserve">。</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安全性：确保人身、设备及数据安全。制定完善的安全作业流程，杜绝安全事故。对所涉设备需有严格的安全管控措施。</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时效性：严格按照订单约定的时间窗口完成全部施工服务工作。具备7x24小时应急响应能力。业务影响最小化：施工服务必须以实现业务中断时间最短为目标，通常要求在业务低峰期进行或夜间。</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3、保密要求</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投标人(含项目组所有成员)必须对项目技术文件以及由招标人提供的所有内部资料、技术文档、数据和信息予以保密。投标人必须遵守与招标人签订保密协议书，知悉保密管理要求，并严格遵守；对系统涉及的数据、信息情况应严格保密，未经招标人批准，不得泄露；需要进入系统机房，应遵守机房相关管理制度。</w:t>
      </w:r>
      <w:r/>
    </w:p>
    <w:p>
      <w:pPr>
        <w:numPr>
          <w:ilvl w:val="1"/>
          <w:numId w:val="7"/>
        </w:numPr>
        <w:ind w:firstLine="482"/>
        <w:keepLines/>
        <w:keepNext/>
        <w:spacing w:before="0" w:after="0" w:line="360" w:lineRule="auto"/>
        <w:widowControl/>
        <w:rPr>
          <w:rFonts w:hint="eastAsia" w:asciiTheme="minorEastAsia" w:hAnsiTheme="minorEastAsia" w:cstheme="minorEastAsia"/>
          <w:b/>
          <w:bCs/>
          <w:sz w:val="24"/>
          <w:szCs w:val="24"/>
          <w:highlight w:val="none"/>
        </w:rPr>
        <w:outlineLvl w:val="9"/>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cstheme="minorEastAsia"/>
          <w:b/>
          <w:bCs/>
          <w:sz w:val="24"/>
          <w:szCs w:val="24"/>
          <w:highlight w:val="none"/>
        </w:rPr>
        <w:t xml:space="preserve">项目验收要求</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1、验收组织</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由招标人</w:t>
      </w:r>
      <w:r>
        <w:rPr>
          <w:rFonts w:hint="eastAsia" w:asciiTheme="minorEastAsia" w:hAnsiTheme="minorEastAsia" w:cstheme="minorEastAsia"/>
          <w:sz w:val="24"/>
          <w:szCs w:val="24"/>
          <w:highlight w:val="none"/>
          <w:lang w:val="en-US" w:eastAsia="zh-CN"/>
        </w:rPr>
        <w:t xml:space="preserve">及</w:t>
      </w:r>
      <w:r>
        <w:rPr>
          <w:rFonts w:hint="eastAsia" w:asciiTheme="minorEastAsia" w:hAnsiTheme="minorEastAsia" w:cstheme="minorEastAsia"/>
          <w:sz w:val="24"/>
          <w:szCs w:val="24"/>
          <w:highlight w:val="none"/>
        </w:rPr>
        <w:t xml:space="preserve">投标人</w:t>
      </w:r>
      <w:r>
        <w:rPr>
          <w:rFonts w:hint="eastAsia" w:asciiTheme="minorEastAsia" w:hAnsiTheme="minorEastAsia" w:cstheme="minorEastAsia"/>
          <w:sz w:val="24"/>
          <w:szCs w:val="24"/>
          <w:highlight w:val="none"/>
          <w:lang w:val="en-US" w:eastAsia="zh-CN"/>
        </w:rPr>
        <w:t xml:space="preserve">联合验收，如有必要，可组织有关专业的专家人员配合验收</w:t>
      </w:r>
      <w:r>
        <w:rPr>
          <w:rFonts w:hint="eastAsia" w:asciiTheme="minorEastAsia" w:hAnsiTheme="minorEastAsia" w:cstheme="minorEastAsia"/>
          <w:sz w:val="24"/>
          <w:szCs w:val="24"/>
          <w:highlight w:val="none"/>
        </w:rPr>
        <w:t xml:space="preserve">。</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2、验收依据</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招标文件、投标文件、合同、相关的国家标准、行业标准、规范、技术文档等。</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3、验收要求</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（1）验收方案由投标人提出，报招标人审批后实施。</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（2）在具备相应的验收条件后，投标人应书面提出验收申请，且投标人应提前5天通知招标人。投标人与招标人在验收过程中应密切合作。</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（3）招标人对验收的认可、参加或放弃参加验收和测试，均不能减轻投标人对合同的任何责任。</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（4）招标人有权拒绝接收有缺陷的产品（服务）或要求进行改造，由此引起的一切费用应由投标人负责。经改造后的产品（服务）应重新进行验收。</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（5）所有验收结果和结论，都应详细记录并由投标人的有关当事人正式签字。验收报告一式</w:t>
      </w:r>
      <w:r>
        <w:rPr>
          <w:rFonts w:hint="eastAsia" w:asciiTheme="minorEastAsia" w:hAnsiTheme="minorEastAsia" w:cstheme="minorEastAsia"/>
          <w:sz w:val="24"/>
          <w:szCs w:val="24"/>
          <w:highlight w:val="none"/>
          <w:lang w:val="en-US" w:eastAsia="zh-CN"/>
        </w:rPr>
        <w:t xml:space="preserve">三</w:t>
      </w:r>
      <w:r>
        <w:rPr>
          <w:rFonts w:hint="eastAsia" w:asciiTheme="minorEastAsia" w:hAnsiTheme="minorEastAsia" w:cstheme="minorEastAsia"/>
          <w:sz w:val="24"/>
          <w:szCs w:val="24"/>
          <w:highlight w:val="none"/>
        </w:rPr>
        <w:t xml:space="preserve">份，其中二份交招标人，一份交投标人。</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（6）投标人配合招标人完成本工程相关的竣工验收工作。</w:t>
      </w:r>
      <w:r/>
    </w:p>
    <w:p>
      <w:pPr>
        <w:pStyle w:val="777"/>
        <w:ind w:firstLine="496"/>
        <w:jc w:val="both"/>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4、项目验收</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（1）施工服务验收由招标人、投标人共同完成。投标人应按照双方关于验收标准的约定内容，向招标人提供项目集成服务成果，服务地点为招标人指定地点。</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（2）投标人按照双方约定的期限、形式和数量完成服务成果的交付。</w:t>
      </w:r>
      <w:r/>
    </w:p>
    <w:p>
      <w:pPr>
        <w:ind w:firstLine="480"/>
        <w:jc w:val="both"/>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投标人在完成合同要求的所有工作后，投标人在满足以下条件后可提出验收申请。验收过程中，如服务成果与合同所约定的需求存在不符，投标人应当立即采取措施纠正不符之处，并与招标人协商约定新的验收时间进行验收。</w:t>
      </w:r>
      <w:r/>
    </w:p>
    <w:p>
      <w:pPr>
        <w:numPr>
          <w:ilvl w:val="1"/>
          <w:numId w:val="7"/>
        </w:numPr>
        <w:ind w:firstLine="482"/>
        <w:keepLines/>
        <w:keepNext/>
        <w:spacing w:before="0" w:after="0" w:line="360" w:lineRule="auto"/>
        <w:widowControl/>
        <w:rPr>
          <w:rFonts w:hint="eastAsia" w:asciiTheme="minorEastAsia" w:hAnsiTheme="minorEastAsia" w:cstheme="minorEastAsia"/>
          <w:b/>
          <w:bCs/>
          <w:sz w:val="24"/>
          <w:szCs w:val="24"/>
          <w:highlight w:val="none"/>
        </w:rPr>
        <w:outlineLvl w:val="9"/>
      </w:pP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cstheme="minorEastAsia"/>
          <w:b/>
          <w:bCs/>
          <w:sz w:val="24"/>
          <w:szCs w:val="24"/>
          <w:highlight w:val="none"/>
          <w:lang w:val="en-US" w:eastAsia="zh-CN"/>
        </w:rPr>
        <w:t xml:space="preserve">付款方式</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（1）双方共同签署采购协议，根据零星工程实际需求，基于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协议按需签署</w:t>
      </w:r>
      <w:r>
        <w:rPr>
          <w:rFonts w:hint="eastAsia" w:asciiTheme="minorEastAsia" w:hAnsiTheme="minorEastAsia" w:eastAsiaTheme="minorEastAsia" w:cstheme="minorEastAsia"/>
          <w:sz w:val="24"/>
          <w:szCs w:val="24"/>
          <w:highlight w:val="none"/>
          <w:lang w:val="en-US" w:eastAsia="zh-CN"/>
        </w:rPr>
        <w:t xml:space="preserve">工单</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cstheme="minorEastAsia"/>
          <w:bCs/>
          <w:sz w:val="24"/>
          <w:szCs w:val="24"/>
          <w:highlight w:val="none"/>
        </w:rPr>
      </w:pPr>
      <w:r>
        <w:rPr>
          <w:rFonts w:hint="eastAsia" w:asciiTheme="minorEastAsia" w:hAnsiTheme="minorEastAsia" w:cstheme="minorEastAsia"/>
          <w:sz w:val="24"/>
          <w:szCs w:val="24"/>
          <w:highlight w:val="none"/>
        </w:rPr>
        <w:t xml:space="preserve">（2）</w:t>
      </w:r>
      <w:r>
        <w:rPr>
          <w:rFonts w:hint="eastAsia" w:asciiTheme="minorEastAsia" w:hAnsiTheme="minorEastAsia" w:cstheme="minorEastAsia"/>
          <w:bCs/>
          <w:sz w:val="24"/>
          <w:szCs w:val="24"/>
          <w:highlight w:val="none"/>
        </w:rPr>
        <w:t xml:space="preserve">在协议有效期内，招标人根据实际发生的零星工程服务需求，向中标人</w:t>
      </w:r>
      <w:r>
        <w:rPr>
          <w:rFonts w:hint="eastAsia" w:asciiTheme="minorEastAsia" w:hAnsiTheme="minorEastAsia" w:cstheme="minorEastAsia"/>
          <w:bCs/>
          <w:sz w:val="24"/>
          <w:szCs w:val="24"/>
          <w:highlight w:val="none"/>
          <w:lang w:val="en-US" w:eastAsia="zh-CN"/>
        </w:rPr>
        <w:t xml:space="preserve">派发工单</w:t>
      </w:r>
      <w:r>
        <w:rPr>
          <w:rFonts w:hint="eastAsia" w:asciiTheme="minorEastAsia" w:hAnsiTheme="minorEastAsia" w:cstheme="minorEastAsia"/>
          <w:bCs/>
          <w:sz w:val="24"/>
          <w:szCs w:val="24"/>
          <w:highlight w:val="none"/>
        </w:rPr>
        <w:t xml:space="preserve">，中标人按</w:t>
      </w:r>
      <w:r>
        <w:rPr>
          <w:rFonts w:hint="eastAsia" w:asciiTheme="minorEastAsia" w:hAnsiTheme="minorEastAsia" w:cstheme="minorEastAsia"/>
          <w:bCs/>
          <w:sz w:val="24"/>
          <w:szCs w:val="24"/>
          <w:highlight w:val="none"/>
          <w:lang w:val="en-US" w:eastAsia="zh-CN"/>
        </w:rPr>
        <w:t xml:space="preserve">采购</w:t>
      </w:r>
      <w:r>
        <w:rPr>
          <w:rFonts w:hint="eastAsia" w:asciiTheme="minorEastAsia" w:hAnsiTheme="minorEastAsia" w:cstheme="minorEastAsia"/>
          <w:bCs/>
          <w:sz w:val="24"/>
          <w:szCs w:val="24"/>
          <w:highlight w:val="none"/>
        </w:rPr>
        <w:t xml:space="preserve">协议约定的服务内容、技术标准和计价方式及费率提供服务。</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（3）交付方式：招标人指定现场交付。</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（4）每个施工服务完成后，投标人提交工程结算资料</w:t>
      </w:r>
      <w:r>
        <w:rPr>
          <w:rFonts w:hint="eastAsia" w:asciiTheme="minorEastAsia" w:hAnsiTheme="minorEastAsia" w:eastAsiaTheme="minorEastAsia" w:cstheme="minorEastAsia"/>
          <w:sz w:val="24"/>
          <w:szCs w:val="24"/>
          <w:highlight w:val="none"/>
          <w:lang w:val="en-US" w:eastAsia="zh-CN"/>
        </w:rPr>
        <w:t xml:space="preserve">由</w:t>
      </w:r>
      <w:r>
        <w:rPr>
          <w:rFonts w:hint="eastAsia" w:asciiTheme="minorEastAsia" w:hAnsiTheme="minorEastAsia" w:eastAsiaTheme="minorEastAsia" w:cstheme="minorEastAsia"/>
          <w:sz w:val="24"/>
          <w:szCs w:val="24"/>
          <w:highlight w:val="none"/>
        </w:rPr>
        <w:t xml:space="preserve">招标人审定，最终价款以审定结果为准。</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工程结算资料为：</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派单形式：经招标人确认的工程量清单及本次整体费用明细；</w:t>
      </w:r>
      <w:r/>
    </w:p>
    <w:p>
      <w:pPr>
        <w:pStyle w:val="777"/>
        <w:ind w:firstLine="496"/>
        <w:spacing w:line="360" w:lineRule="auto"/>
        <w:tabs>
          <w:tab w:val="left" w:pos="360"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计次形式：经招标人确认的计次服务清单及</w:t>
      </w:r>
      <w:r>
        <w:rPr>
          <w:rFonts w:hint="eastAsia" w:asciiTheme="minorEastAsia" w:hAnsiTheme="minorEastAsia" w:eastAsiaTheme="minorEastAsia" w:cstheme="minorEastAsia"/>
          <w:szCs w:val="24"/>
          <w:highlight w:val="none"/>
        </w:rPr>
        <w:t xml:space="preserve">表五其他有关费用</w:t>
      </w:r>
      <w:r>
        <w:rPr>
          <w:rFonts w:hint="eastAsia" w:asciiTheme="minorEastAsia" w:hAnsiTheme="minorEastAsia" w:eastAsiaTheme="minorEastAsia" w:cstheme="minorEastAsia"/>
          <w:szCs w:val="24"/>
          <w:highlight w:val="none"/>
          <w:lang w:val="en-US" w:eastAsia="zh-CN"/>
        </w:rPr>
        <w:t xml:space="preserve">明细</w:t>
      </w:r>
      <w:r>
        <w:rPr>
          <w:rFonts w:hint="eastAsia" w:asciiTheme="minorEastAsia" w:hAnsiTheme="minorEastAsia" w:eastAsiaTheme="minorEastAsia" w:cstheme="minorEastAsia"/>
          <w:szCs w:val="24"/>
          <w:highlight w:val="none"/>
        </w:rPr>
        <w:t xml:space="preserve">（含税价）（若发生）</w:t>
      </w:r>
      <w:r>
        <w:rPr>
          <w:rFonts w:hint="eastAsia" w:asciiTheme="minorEastAsia" w:hAnsiTheme="minorEastAsia" w:eastAsiaTheme="minorEastAsia" w:cstheme="minorEastAsia"/>
          <w:szCs w:val="24"/>
          <w:highlight w:val="none"/>
          <w:lang w:eastAsia="zh-CN"/>
        </w:rPr>
        <w:t xml:space="preserve">。</w:t>
      </w:r>
      <w:r/>
    </w:p>
    <w:p>
      <w:pPr>
        <w:pStyle w:val="777"/>
        <w:ind w:firstLine="496"/>
        <w:jc w:val="both"/>
        <w:spacing w:line="360" w:lineRule="auto"/>
        <w:tabs>
          <w:tab w:val="left" w:pos="360" w:leader="none"/>
        </w:tabs>
        <w:rPr>
          <w:rFonts w:hint="eastAsia" w:ascii="宋体" w:hAnsi="宋体" w:eastAsia="宋体" w:cs="宋体"/>
          <w:sz w:val="24"/>
          <w:szCs w:val="24"/>
          <w:highlight w:val="none"/>
          <w:lang w:eastAsia="zh-CN"/>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val="en-US" w:eastAsia="zh-CN"/>
        </w:rPr>
        <w:t xml:space="preserve">每3个月为一结算周期</w:t>
      </w:r>
      <w:r>
        <w:rPr>
          <w:rFonts w:hint="eastAsia" w:asciiTheme="minorEastAsia" w:hAnsiTheme="minorEastAsia" w:eastAsiaTheme="minorEastAsia" w:cstheme="minorEastAsia"/>
          <w:sz w:val="24"/>
          <w:szCs w:val="24"/>
          <w:highlight w:val="none"/>
        </w:rPr>
        <w:t xml:space="preserve">，由中标人向招标人提交付款申请书</w:t>
      </w:r>
      <w:r>
        <w:rPr>
          <w:rFonts w:hint="eastAsia" w:asciiTheme="minorEastAsia" w:hAnsiTheme="minorEastAsia" w:eastAsiaTheme="minorEastAsia" w:cstheme="minorEastAsia"/>
          <w:sz w:val="24"/>
          <w:szCs w:val="24"/>
          <w:highlight w:val="none"/>
          <w:lang w:val="en-US" w:eastAsia="zh-CN"/>
        </w:rPr>
        <w:t xml:space="preserve">及对应金额的全额合法合规的增值税普通发票</w:t>
      </w:r>
      <w:r>
        <w:rPr>
          <w:rFonts w:hint="eastAsia" w:asciiTheme="minorEastAsia" w:hAnsiTheme="minorEastAsia" w:eastAsiaTheme="minorEastAsia" w:cstheme="minorEastAsia"/>
          <w:sz w:val="24"/>
          <w:szCs w:val="24"/>
          <w:highlight w:val="none"/>
        </w:rPr>
        <w:t xml:space="preserve">。经招标人审核通过后原则上</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个工作日内，向中标人支付该周期内的服务款</w:t>
      </w:r>
      <w:r>
        <w:rPr>
          <w:rFonts w:hint="eastAsia" w:asciiTheme="minorEastAsia" w:hAnsiTheme="minorEastAsia" w:eastAsiaTheme="minorEastAsia" w:cstheme="minorEastAsia"/>
          <w:sz w:val="24"/>
          <w:szCs w:val="24"/>
          <w:highlight w:val="none"/>
          <w:lang w:eastAsia="zh-CN"/>
        </w:rPr>
        <w:t xml:space="preserve">。</w:t>
      </w:r>
      <w:r/>
    </w:p>
    <w:p>
      <w:pPr>
        <w:pStyle w:val="777"/>
        <w:ind w:firstLine="496"/>
        <w:jc w:val="center"/>
        <w:tabs>
          <w:tab w:val="left" w:pos="360" w:leader="none"/>
        </w:tabs>
        <w:rPr>
          <w:rFonts w:ascii="Times New Roman" w:hAnsi="Times New Roman" w:eastAsia="宋体" w:cs="Times New Roman"/>
          <w:sz w:val="24"/>
          <w:szCs w:val="24"/>
          <w:highlight w:val="none"/>
        </w:rPr>
      </w:pPr>
      <w:r>
        <w:rPr>
          <w:rFonts w:ascii="Times New Roman" w:hAnsi="Times New Roman" w:cs="Times New Roman"/>
          <w:sz w:val="24"/>
          <w:szCs w:val="24"/>
          <w:highlight w:val="none"/>
        </w:rPr>
        <w:br w:type="page" w:clear="all"/>
      </w:r>
      <w:bookmarkStart w:id="12" w:name="_Toc176273959"/>
      <w:r>
        <w:rPr>
          <w:rFonts w:ascii="Times New Roman" w:hAnsi="Times New Roman" w:eastAsia="黑体" w:cs="Times New Roman"/>
          <w:sz w:val="36"/>
          <w:szCs w:val="36"/>
          <w:highlight w:val="none"/>
          <w:lang w:val="zh-TW" w:eastAsia="zh-TW"/>
        </w:rPr>
        <w:t xml:space="preserve">第五章  评标方法与评标标准</w:t>
      </w:r>
      <w:bookmarkEnd w:id="12"/>
      <w:r/>
      <w:r/>
    </w:p>
    <w:p>
      <w:pPr>
        <w:ind w:firstLine="562"/>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一、评标方法与定标原则</w:t>
      </w:r>
      <w:r/>
    </w:p>
    <w:p>
      <w:pPr>
        <w:ind w:firstLine="480"/>
        <w:spacing w:line="360" w:lineRule="exact"/>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exact"/>
        <w:rPr>
          <w:rFonts w:ascii="Times New Roman" w:hAnsi="Times New Roman" w:eastAsia="宋体" w:cs="Times New Roman"/>
          <w:sz w:val="28"/>
          <w:szCs w:val="28"/>
          <w:highlight w:val="none"/>
        </w:rPr>
      </w:pPr>
      <w:r>
        <w:rPr>
          <w:rFonts w:ascii="Times New Roman" w:hAnsi="Times New Roman" w:eastAsia="宋体" w:cs="Times New Roman"/>
          <w:bCs/>
          <w:sz w:val="24"/>
          <w:szCs w:val="24"/>
          <w:highlight w:val="none"/>
        </w:rPr>
        <w:t xml:space="preserve">采用综合评分法的，按评审后综合得分由高到低顺序排列。综合得分相同的，按</w:t>
      </w:r>
      <w:r>
        <w:rPr>
          <w:rFonts w:hint="eastAsia" w:ascii="Times New Roman" w:hAnsi="Times New Roman" w:eastAsia="宋体" w:cs="Times New Roman"/>
          <w:bCs/>
          <w:sz w:val="24"/>
          <w:szCs w:val="24"/>
          <w:highlight w:val="none"/>
          <w:lang w:val="en-US" w:eastAsia="zh-CN"/>
        </w:rPr>
        <w:t xml:space="preserve">价格分</w:t>
      </w:r>
      <w:r>
        <w:rPr>
          <w:rFonts w:ascii="Times New Roman" w:hAnsi="Times New Roman" w:eastAsia="宋体" w:cs="Times New Roman"/>
          <w:bCs/>
          <w:sz w:val="24"/>
          <w:szCs w:val="24"/>
          <w:highlight w:val="none"/>
        </w:rPr>
        <w:t xml:space="preserve">由</w:t>
      </w:r>
      <w:r>
        <w:rPr>
          <w:rFonts w:hint="eastAsia" w:ascii="Times New Roman" w:hAnsi="Times New Roman" w:eastAsia="宋体" w:cs="Times New Roman"/>
          <w:bCs/>
          <w:sz w:val="24"/>
          <w:szCs w:val="24"/>
          <w:highlight w:val="none"/>
          <w:lang w:val="en-US" w:eastAsia="zh-CN"/>
        </w:rPr>
        <w:t xml:space="preserve">高</w:t>
      </w:r>
      <w:r>
        <w:rPr>
          <w:rFonts w:ascii="Times New Roman" w:hAnsi="Times New Roman" w:eastAsia="宋体" w:cs="Times New Roman"/>
          <w:bCs/>
          <w:sz w:val="24"/>
          <w:szCs w:val="24"/>
          <w:highlight w:val="none"/>
        </w:rPr>
        <w:t xml:space="preserve">到</w:t>
      </w:r>
      <w:r>
        <w:rPr>
          <w:rFonts w:hint="eastAsia" w:ascii="Times New Roman" w:hAnsi="Times New Roman" w:eastAsia="宋体" w:cs="Times New Roman"/>
          <w:bCs/>
          <w:sz w:val="24"/>
          <w:szCs w:val="24"/>
          <w:highlight w:val="none"/>
          <w:lang w:val="en-US" w:eastAsia="zh-CN"/>
        </w:rPr>
        <w:t xml:space="preserve">低</w:t>
      </w:r>
      <w:r>
        <w:rPr>
          <w:rFonts w:ascii="Times New Roman" w:hAnsi="Times New Roman" w:eastAsia="宋体" w:cs="Times New Roman"/>
          <w:bCs/>
          <w:sz w:val="24"/>
          <w:szCs w:val="24"/>
          <w:highlight w:val="none"/>
        </w:rPr>
        <w:t xml:space="preserve">顺序排列。综合得分且</w:t>
      </w:r>
      <w:r>
        <w:rPr>
          <w:rFonts w:hint="eastAsia" w:ascii="Times New Roman" w:hAnsi="Times New Roman" w:eastAsia="宋体" w:cs="Times New Roman"/>
          <w:bCs/>
          <w:sz w:val="24"/>
          <w:szCs w:val="24"/>
          <w:highlight w:val="none"/>
          <w:lang w:val="en-US" w:eastAsia="zh-CN"/>
        </w:rPr>
        <w:t xml:space="preserve">价格分</w:t>
      </w:r>
      <w:r>
        <w:rPr>
          <w:rFonts w:ascii="Times New Roman" w:hAnsi="Times New Roman" w:eastAsia="宋体" w:cs="Times New Roman"/>
          <w:bCs/>
          <w:sz w:val="24"/>
          <w:szCs w:val="24"/>
          <w:highlight w:val="none"/>
        </w:rPr>
        <w:t xml:space="preserve">相同的，</w:t>
      </w:r>
      <w:r>
        <w:rPr>
          <w:rFonts w:hint="eastAsia" w:ascii="Times New Roman" w:hAnsi="Times New Roman" w:eastAsia="宋体" w:cs="Times New Roman"/>
          <w:bCs/>
          <w:sz w:val="24"/>
          <w:szCs w:val="24"/>
          <w:highlight w:val="none"/>
          <w:lang w:val="en-US" w:eastAsia="zh-CN"/>
        </w:rPr>
        <w:t xml:space="preserve">以评审委员会现场少数服从多数原则选取</w:t>
      </w:r>
      <w:r>
        <w:rPr>
          <w:rFonts w:ascii="Times New Roman" w:hAnsi="Times New Roman" w:eastAsia="宋体" w:cs="Times New Roman"/>
          <w:bCs/>
          <w:sz w:val="24"/>
          <w:szCs w:val="24"/>
          <w:highlight w:val="none"/>
        </w:rPr>
        <w:t xml:space="preserve">。</w:t>
      </w:r>
      <w:r/>
    </w:p>
    <w:p>
      <w:pPr>
        <w:numPr>
          <w:ilvl w:val="-1"/>
          <w:numId w:val="0"/>
        </w:numPr>
        <w:ind w:firstLine="562"/>
        <w:spacing w:line="360" w:lineRule="auto"/>
        <w:rPr>
          <w:rFonts w:hint="eastAsia" w:ascii="宋体" w:hAnsi="宋体" w:eastAsia="宋体" w:cs="宋体"/>
          <w:b/>
          <w:sz w:val="24"/>
          <w:szCs w:val="24"/>
          <w:highlight w:val="none"/>
          <w:lang w:val="en-US" w:eastAsia="zh-CN"/>
        </w:rPr>
      </w:pPr>
      <w:r>
        <w:rPr>
          <w:rFonts w:hint="eastAsia" w:ascii="Times New Roman" w:hAnsi="Times New Roman" w:eastAsia="宋体" w:cs="Times New Roman"/>
          <w:b/>
          <w:sz w:val="28"/>
          <w:szCs w:val="28"/>
          <w:highlight w:val="none"/>
          <w:lang w:val="en-US" w:eastAsia="zh-CN"/>
        </w:rPr>
        <w:t xml:space="preserve">二、</w:t>
      </w:r>
      <w:r>
        <w:rPr>
          <w:rFonts w:ascii="Times New Roman" w:hAnsi="Times New Roman" w:eastAsia="宋体" w:cs="Times New Roman"/>
          <w:b/>
          <w:sz w:val="28"/>
          <w:szCs w:val="28"/>
          <w:highlight w:val="none"/>
        </w:rPr>
        <w:t xml:space="preserve">评标标准</w:t>
      </w:r>
      <w:r/>
    </w:p>
    <w:tbl>
      <w:tblPr>
        <w:tblStyle w:val="683"/>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343"/>
        <w:gridCol w:w="5559"/>
        <w:gridCol w:w="693"/>
      </w:tblGrid>
      <w:tr>
        <w:trPr>
          <w:jc w:val="center"/>
          <w:trHeight w:val="455"/>
        </w:trPr>
        <w:tc>
          <w:tcPr>
            <w:tcW w:w="408"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序号</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评审因素</w:t>
            </w:r>
            <w:r/>
          </w:p>
        </w:tc>
        <w:tc>
          <w:tcPr>
            <w:tcW w:w="3361"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评审细则</w:t>
            </w:r>
            <w:r/>
          </w:p>
        </w:tc>
        <w:tc>
          <w:tcPr>
            <w:tcW w:w="418"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分值</w:t>
            </w:r>
            <w:r/>
          </w:p>
        </w:tc>
      </w:tr>
      <w:tr>
        <w:trPr>
          <w:jc w:val="center"/>
          <w:trHeight w:val="408"/>
        </w:trPr>
        <w:tc>
          <w:tcPr>
            <w:gridSpan w:val="4"/>
            <w:tcW w:w="5000" w:type="pct"/>
            <w:vAlign w:val="center"/>
            <w:textDirection w:val="lrTb"/>
            <w:noWrap w:val="false"/>
          </w:tcPr>
          <w:p>
            <w:pPr>
              <w:jc w:val="left"/>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一、价格</w:t>
            </w:r>
            <w:r>
              <w:rPr>
                <w:rFonts w:hint="eastAsia" w:asciiTheme="minorEastAsia" w:hAnsiTheme="minorEastAsia" w:cstheme="minorEastAsia"/>
                <w:bCs/>
                <w:sz w:val="24"/>
                <w:szCs w:val="24"/>
                <w:highlight w:val="none"/>
                <w:lang w:val="en-US" w:eastAsia="zh-CN"/>
              </w:rPr>
              <w:t xml:space="preserve">(30)</w:t>
            </w:r>
            <w:r/>
          </w:p>
        </w:tc>
      </w:tr>
      <w:tr>
        <w:trPr>
          <w:jc w:val="center"/>
          <w:trHeight w:val="1468"/>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1.1</w:t>
            </w:r>
            <w:r/>
          </w:p>
        </w:tc>
        <w:tc>
          <w:tcPr>
            <w:tcW w:w="812"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定额折扣报价</w:t>
            </w:r>
            <w:r>
              <w:rPr>
                <w:rFonts w:hint="eastAsia" w:asciiTheme="minorEastAsia" w:hAnsiTheme="minorEastAsia" w:cstheme="minorEastAsia"/>
                <w:bCs/>
                <w:sz w:val="24"/>
                <w:szCs w:val="24"/>
                <w:highlight w:val="none"/>
                <w:lang w:eastAsia="zh-CN"/>
              </w:rPr>
              <w:t xml:space="preserve">（</w:t>
            </w:r>
            <w:r>
              <w:rPr>
                <w:rFonts w:hint="eastAsia" w:asciiTheme="minorEastAsia" w:hAnsiTheme="minorEastAsia" w:cstheme="minorEastAsia"/>
                <w:bCs/>
                <w:sz w:val="24"/>
                <w:szCs w:val="24"/>
                <w:highlight w:val="none"/>
                <w:lang w:val="en-US" w:eastAsia="zh-CN"/>
              </w:rPr>
              <w:t xml:space="preserve">下浮率</w:t>
            </w:r>
            <w:r>
              <w:rPr>
                <w:rFonts w:hint="eastAsia" w:asciiTheme="minorEastAsia" w:hAnsiTheme="minorEastAsia" w:cstheme="minorEastAsia"/>
                <w:bCs/>
                <w:sz w:val="24"/>
                <w:szCs w:val="24"/>
                <w:highlight w:val="none"/>
                <w:lang w:eastAsia="zh-CN"/>
              </w:rPr>
              <w:t xml:space="preserve">）</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所有有效折扣报价</w:t>
            </w:r>
            <w:r>
              <w:rPr>
                <w:rFonts w:hint="eastAsia" w:asciiTheme="minorEastAsia" w:hAnsiTheme="minorEastAsia" w:cstheme="minorEastAsia"/>
                <w:bCs/>
                <w:sz w:val="24"/>
                <w:szCs w:val="24"/>
                <w:highlight w:val="none"/>
                <w:lang w:eastAsia="zh-CN"/>
              </w:rPr>
              <w:t xml:space="preserve">（</w:t>
            </w:r>
            <w:r>
              <w:rPr>
                <w:rFonts w:hint="eastAsia" w:asciiTheme="minorEastAsia" w:hAnsiTheme="minorEastAsia" w:cstheme="minorEastAsia"/>
                <w:bCs/>
                <w:sz w:val="24"/>
                <w:szCs w:val="24"/>
                <w:highlight w:val="none"/>
                <w:lang w:val="en-US" w:eastAsia="zh-CN"/>
              </w:rPr>
              <w:t xml:space="preserve">下浮率</w:t>
            </w:r>
            <w:r>
              <w:rPr>
                <w:rFonts w:hint="eastAsia" w:asciiTheme="minorEastAsia" w:hAnsiTheme="minorEastAsia" w:cstheme="minorEastAsia"/>
                <w:bCs/>
                <w:sz w:val="24"/>
                <w:szCs w:val="24"/>
                <w:highlight w:val="none"/>
                <w:lang w:eastAsia="zh-CN"/>
              </w:rPr>
              <w:t xml:space="preserve">）</w:t>
            </w:r>
            <w:r>
              <w:rPr>
                <w:rFonts w:hint="eastAsia" w:asciiTheme="minorEastAsia" w:hAnsiTheme="minorEastAsia" w:cstheme="minorEastAsia"/>
                <w:bCs/>
                <w:sz w:val="24"/>
                <w:szCs w:val="24"/>
                <w:highlight w:val="none"/>
              </w:rPr>
              <w:t xml:space="preserve">的最</w:t>
            </w:r>
            <w:r>
              <w:rPr>
                <w:rFonts w:hint="eastAsia" w:asciiTheme="minorEastAsia" w:hAnsiTheme="minorEastAsia" w:cstheme="minorEastAsia"/>
                <w:bCs/>
                <w:sz w:val="24"/>
                <w:szCs w:val="24"/>
                <w:highlight w:val="none"/>
                <w:lang w:val="en-US" w:eastAsia="zh-CN"/>
              </w:rPr>
              <w:t xml:space="preserve">高下浮率</w:t>
            </w:r>
            <w:r>
              <w:rPr>
                <w:rFonts w:hint="eastAsia" w:asciiTheme="minorEastAsia" w:hAnsiTheme="minorEastAsia" w:cstheme="minorEastAsia"/>
                <w:bCs/>
                <w:sz w:val="24"/>
                <w:szCs w:val="24"/>
                <w:highlight w:val="none"/>
              </w:rPr>
              <w:t xml:space="preserve">作为评标基准，基准折扣为满分</w:t>
            </w:r>
            <w:r>
              <w:rPr>
                <w:rFonts w:hint="eastAsia" w:asciiTheme="minorEastAsia" w:hAnsiTheme="minorEastAsia" w:cstheme="minorEastAsia"/>
                <w:bCs/>
                <w:sz w:val="24"/>
                <w:szCs w:val="24"/>
                <w:highlight w:val="none"/>
                <w:lang w:val="en-US" w:eastAsia="zh-CN"/>
              </w:rPr>
              <w:t xml:space="preserve">25</w:t>
            </w:r>
            <w:r>
              <w:rPr>
                <w:rFonts w:hint="eastAsia" w:asciiTheme="minorEastAsia" w:hAnsiTheme="minorEastAsia" w:cstheme="minorEastAsia"/>
                <w:bCs/>
                <w:sz w:val="24"/>
                <w:szCs w:val="24"/>
                <w:highlight w:val="none"/>
              </w:rPr>
              <w:t xml:space="preserve">分，其它投标人的得分统一按照以下公式计算：折扣报价得分=（</w:t>
            </w:r>
            <w:r>
              <w:rPr>
                <w:rFonts w:hint="eastAsia" w:asciiTheme="minorEastAsia" w:hAnsiTheme="minorEastAsia" w:cstheme="minorEastAsia"/>
                <w:bCs/>
                <w:sz w:val="24"/>
                <w:szCs w:val="24"/>
                <w:highlight w:val="none"/>
                <w:lang w:val="en-US" w:eastAsia="zh-CN"/>
              </w:rPr>
              <w:t xml:space="preserve">投标折扣（下浮率）</w:t>
            </w:r>
            <w:r>
              <w:rPr>
                <w:rFonts w:hint="eastAsia" w:asciiTheme="minorEastAsia" w:hAnsiTheme="minorEastAsia" w:cstheme="minorEastAsia"/>
                <w:bCs/>
                <w:sz w:val="24"/>
                <w:szCs w:val="24"/>
                <w:highlight w:val="none"/>
              </w:rPr>
              <w:t xml:space="preserve">／评标基准）×</w:t>
            </w:r>
            <w:r>
              <w:rPr>
                <w:rFonts w:hint="eastAsia" w:asciiTheme="minorEastAsia" w:hAnsiTheme="minorEastAsia" w:cstheme="minorEastAsia"/>
                <w:bCs/>
                <w:sz w:val="24"/>
                <w:szCs w:val="24"/>
                <w:highlight w:val="none"/>
                <w:lang w:val="en-US" w:eastAsia="zh-CN"/>
              </w:rPr>
              <w:t xml:space="preserve">25</w:t>
            </w:r>
            <w:r>
              <w:rPr>
                <w:rFonts w:hint="eastAsia" w:asciiTheme="minorEastAsia" w:hAnsiTheme="minorEastAsia" w:cstheme="minorEastAsia"/>
                <w:bCs/>
                <w:sz w:val="24"/>
                <w:szCs w:val="24"/>
                <w:highlight w:val="none"/>
              </w:rPr>
              <w:t xml:space="preserve">分，小数点保留2位。</w:t>
            </w:r>
            <w:r/>
          </w:p>
        </w:tc>
        <w:tc>
          <w:tcPr>
            <w:tcW w:w="41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25</w:t>
            </w:r>
            <w:r/>
          </w:p>
        </w:tc>
      </w:tr>
      <w:tr>
        <w:trPr>
          <w:jc w:val="center"/>
          <w:trHeight w:val="1468"/>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1.2</w:t>
            </w:r>
            <w:r/>
          </w:p>
        </w:tc>
        <w:tc>
          <w:tcPr>
            <w:tcW w:w="812"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计次单价（元/人/天）</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所有有效</w:t>
            </w:r>
            <w:r>
              <w:rPr>
                <w:rFonts w:hint="eastAsia" w:asciiTheme="minorEastAsia" w:hAnsiTheme="minorEastAsia" w:cstheme="minorEastAsia"/>
                <w:bCs/>
                <w:sz w:val="24"/>
                <w:szCs w:val="24"/>
                <w:highlight w:val="none"/>
                <w:lang w:val="en-US" w:eastAsia="zh-CN"/>
              </w:rPr>
              <w:t xml:space="preserve">报价中的最低报价</w:t>
            </w:r>
            <w:r>
              <w:rPr>
                <w:rFonts w:hint="eastAsia" w:asciiTheme="minorEastAsia" w:hAnsiTheme="minorEastAsia" w:cstheme="minorEastAsia"/>
                <w:bCs/>
                <w:sz w:val="24"/>
                <w:szCs w:val="24"/>
                <w:highlight w:val="none"/>
              </w:rPr>
              <w:t xml:space="preserve">作为评标基准，基准</w:t>
            </w:r>
            <w:r>
              <w:rPr>
                <w:rFonts w:hint="eastAsia" w:asciiTheme="minorEastAsia" w:hAnsiTheme="minorEastAsia" w:cstheme="minorEastAsia"/>
                <w:bCs/>
                <w:sz w:val="24"/>
                <w:szCs w:val="24"/>
                <w:highlight w:val="none"/>
                <w:lang w:val="en-US" w:eastAsia="zh-CN"/>
              </w:rPr>
              <w:t xml:space="preserve">报价</w:t>
            </w:r>
            <w:r>
              <w:rPr>
                <w:rFonts w:hint="eastAsia" w:asciiTheme="minorEastAsia" w:hAnsiTheme="minorEastAsia" w:cstheme="minorEastAsia"/>
                <w:bCs/>
                <w:sz w:val="24"/>
                <w:szCs w:val="24"/>
                <w:highlight w:val="none"/>
              </w:rPr>
              <w:t xml:space="preserve">为满分</w:t>
            </w:r>
            <w:r>
              <w:rPr>
                <w:rFonts w:hint="eastAsia" w:asciiTheme="minorEastAsia" w:hAnsiTheme="minorEastAsia" w:cstheme="minorEastAsia"/>
                <w:bCs/>
                <w:sz w:val="24"/>
                <w:szCs w:val="24"/>
                <w:highlight w:val="none"/>
                <w:lang w:val="en-US" w:eastAsia="zh-CN"/>
              </w:rPr>
              <w:t xml:space="preserve">5</w:t>
            </w:r>
            <w:r>
              <w:rPr>
                <w:rFonts w:hint="eastAsia" w:asciiTheme="minorEastAsia" w:hAnsiTheme="minorEastAsia" w:cstheme="minorEastAsia"/>
                <w:bCs/>
                <w:sz w:val="24"/>
                <w:szCs w:val="24"/>
                <w:highlight w:val="none"/>
              </w:rPr>
              <w:t xml:space="preserve">分，其它投标人的得分统一按照以下公式计算：报价得分=（评标基准</w:t>
            </w:r>
            <w:r>
              <w:rPr>
                <w:rFonts w:hint="eastAsia" w:asciiTheme="minorEastAsia" w:hAnsiTheme="minorEastAsia" w:cstheme="minorEastAsia"/>
                <w:bCs/>
                <w:sz w:val="24"/>
                <w:szCs w:val="24"/>
                <w:highlight w:val="none"/>
                <w:lang w:val="en-US" w:eastAsia="zh-CN"/>
              </w:rPr>
              <w:t xml:space="preserve">价/投标报价</w:t>
            </w:r>
            <w:r>
              <w:rPr>
                <w:rFonts w:hint="eastAsia" w:asciiTheme="minorEastAsia" w:hAnsiTheme="minorEastAsia" w:cstheme="minorEastAsia"/>
                <w:bCs/>
                <w:sz w:val="24"/>
                <w:szCs w:val="24"/>
                <w:highlight w:val="none"/>
              </w:rPr>
              <w:t xml:space="preserve">）×</w:t>
            </w:r>
            <w:r>
              <w:rPr>
                <w:rFonts w:hint="eastAsia" w:asciiTheme="minorEastAsia" w:hAnsiTheme="minorEastAsia" w:cstheme="minorEastAsia"/>
                <w:bCs/>
                <w:sz w:val="24"/>
                <w:szCs w:val="24"/>
                <w:highlight w:val="none"/>
                <w:lang w:val="en-US" w:eastAsia="zh-CN"/>
              </w:rPr>
              <w:t xml:space="preserve">5</w:t>
            </w:r>
            <w:r>
              <w:rPr>
                <w:rFonts w:hint="eastAsia" w:asciiTheme="minorEastAsia" w:hAnsiTheme="minorEastAsia" w:cstheme="minorEastAsia"/>
                <w:bCs/>
                <w:sz w:val="24"/>
                <w:szCs w:val="24"/>
                <w:highlight w:val="none"/>
              </w:rPr>
              <w:t xml:space="preserve">分，小数点保留2位。</w:t>
            </w:r>
            <w:r/>
          </w:p>
        </w:tc>
        <w:tc>
          <w:tcPr>
            <w:tcW w:w="418" w:type="pct"/>
            <w:vAlign w:val="center"/>
            <w:textDirection w:val="lrTb"/>
            <w:noWrap w:val="false"/>
          </w:tcPr>
          <w:p>
            <w:pPr>
              <w:jc w:val="center"/>
              <w:spacing w:line="360" w:lineRule="exact"/>
              <w:rPr>
                <w:rFonts w:hint="default"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5</w:t>
            </w:r>
            <w:r/>
          </w:p>
        </w:tc>
      </w:tr>
      <w:tr>
        <w:trPr>
          <w:jc w:val="center"/>
          <w:trHeight w:val="456"/>
        </w:trPr>
        <w:tc>
          <w:tcPr>
            <w:gridSpan w:val="4"/>
            <w:tcW w:w="5000"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二、方案（</w:t>
            </w:r>
            <w:r>
              <w:rPr>
                <w:rFonts w:hint="eastAsia" w:asciiTheme="minorEastAsia" w:hAnsiTheme="minorEastAsia" w:cstheme="minorEastAsia"/>
                <w:bCs/>
                <w:sz w:val="24"/>
                <w:szCs w:val="24"/>
                <w:highlight w:val="none"/>
                <w:lang w:val="en-US" w:eastAsia="zh-CN"/>
              </w:rPr>
              <w:t xml:space="preserve">16</w:t>
            </w:r>
            <w:r>
              <w:rPr>
                <w:rFonts w:hint="eastAsia" w:asciiTheme="minorEastAsia" w:hAnsiTheme="minorEastAsia" w:cstheme="minorEastAsia"/>
                <w:bCs/>
                <w:sz w:val="24"/>
                <w:szCs w:val="24"/>
                <w:highlight w:val="none"/>
              </w:rPr>
              <w:t xml:space="preserve">）</w:t>
            </w:r>
            <w:r/>
          </w:p>
        </w:tc>
      </w:tr>
      <w:tr>
        <w:trPr>
          <w:jc w:val="center"/>
          <w:trHeight w:val="2310"/>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2.1</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施工程序及总体组织部署</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 xml:space="preserve">根据投标人提供的</w:t>
            </w:r>
            <w:r>
              <w:rPr>
                <w:rFonts w:hint="eastAsia" w:asciiTheme="minorEastAsia" w:hAnsiTheme="minorEastAsia" w:cstheme="minorEastAsia"/>
                <w:bCs/>
                <w:sz w:val="24"/>
                <w:szCs w:val="24"/>
                <w:highlight w:val="none"/>
              </w:rPr>
              <w:t xml:space="preserve">施工各阶段流程、人员安排部署、施工任务划分、质量安全管理等健全、合理、规范、高效</w:t>
            </w:r>
            <w:r>
              <w:rPr>
                <w:rFonts w:hint="eastAsia" w:asciiTheme="minorEastAsia" w:hAnsiTheme="minorEastAsia" w:cstheme="minorEastAsia"/>
                <w:bCs/>
                <w:sz w:val="24"/>
                <w:szCs w:val="24"/>
                <w:highlight w:val="none"/>
                <w:lang w:val="en-US" w:eastAsia="zh-CN"/>
              </w:rPr>
              <w:t xml:space="preserve">等方案，评委进行综合打分：</w:t>
            </w:r>
            <w:r/>
          </w:p>
          <w:p>
            <w:pPr>
              <w:jc w:val="left"/>
              <w:spacing w:line="360" w:lineRule="exac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 xml:space="preserve">1)内容详细具体、科学合理、措施可靠，组织严谨、针对性强，内容完整的得</w:t>
            </w: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 xml:space="preserve">2)内容较好、针对性较强的得</w:t>
            </w:r>
            <w:r>
              <w:rPr>
                <w:rFonts w:hint="eastAsia" w:asciiTheme="minorEastAsia" w:hAnsiTheme="minorEastAsia" w:cstheme="minorEastAsia"/>
                <w:bCs/>
                <w:sz w:val="24"/>
                <w:szCs w:val="24"/>
                <w:highlight w:val="none"/>
                <w:lang w:val="en-US" w:eastAsia="zh-CN"/>
              </w:rPr>
              <w:t xml:space="preserve">2</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 xml:space="preserve">3)方案粗略、组织部署差的得1分；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未提供不得分。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p>
        </w:tc>
      </w:tr>
      <w:tr>
        <w:trPr>
          <w:jc w:val="center"/>
          <w:trHeight w:val="361"/>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2.2</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应急处理方案</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对投标文件中针对</w:t>
            </w:r>
            <w:r>
              <w:rPr>
                <w:rFonts w:hint="eastAsia" w:asciiTheme="minorEastAsia" w:hAnsiTheme="minorEastAsia" w:cstheme="minorEastAsia"/>
                <w:bCs/>
                <w:sz w:val="24"/>
                <w:szCs w:val="24"/>
                <w:highlight w:val="none"/>
                <w:lang w:val="en-US" w:eastAsia="zh-CN"/>
              </w:rPr>
              <w:t xml:space="preserve">本项目</w:t>
            </w:r>
            <w:r>
              <w:rPr>
                <w:rFonts w:hint="eastAsia" w:asciiTheme="minorEastAsia" w:hAnsiTheme="minorEastAsia" w:cstheme="minorEastAsia"/>
                <w:bCs/>
                <w:sz w:val="24"/>
                <w:szCs w:val="24"/>
                <w:highlight w:val="none"/>
              </w:rPr>
              <w:t xml:space="preserve">各类突发情况，制定应急方案进行评价</w:t>
            </w:r>
            <w:r>
              <w:rPr>
                <w:rFonts w:hint="eastAsia" w:asciiTheme="minorEastAsia" w:hAnsiTheme="minorEastAsia" w:cstheme="minorEastAsia"/>
                <w:bCs/>
                <w:sz w:val="24"/>
                <w:szCs w:val="24"/>
                <w:highlight w:val="none"/>
                <w:lang w:eastAsia="zh-CN"/>
              </w:rPr>
              <w:t xml:space="preserve">：</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1)内容详细具体、科学合理、措施可靠，组织严谨、针对性强，内容完整的得</w:t>
            </w: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2)内容较好、针对性较强的得</w:t>
            </w:r>
            <w:r>
              <w:rPr>
                <w:rFonts w:hint="eastAsia" w:asciiTheme="minorEastAsia" w:hAnsiTheme="minorEastAsia" w:cstheme="minorEastAsia"/>
                <w:bCs/>
                <w:sz w:val="24"/>
                <w:szCs w:val="24"/>
                <w:highlight w:val="none"/>
                <w:lang w:val="en-US" w:eastAsia="zh-CN"/>
              </w:rPr>
              <w:t xml:space="preserve">2</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3)方案粗略、无针对性、应对措施差的得1分；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未提供不得分。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p>
        </w:tc>
      </w:tr>
      <w:tr>
        <w:trPr>
          <w:jc w:val="center"/>
          <w:trHeight w:val="90"/>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2.3</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安全保障措施</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根据投标人提供的安全保障措施方案，</w:t>
            </w:r>
            <w:r>
              <w:rPr>
                <w:rFonts w:hint="eastAsia" w:asciiTheme="minorEastAsia" w:hAnsiTheme="minorEastAsia" w:cstheme="minorEastAsia"/>
                <w:bCs/>
                <w:sz w:val="24"/>
                <w:szCs w:val="24"/>
                <w:highlight w:val="none"/>
              </w:rPr>
              <w:t xml:space="preserve">包括但不限于：临时用电、防火、安全防护及施工机械安全管理措施</w:t>
            </w:r>
            <w:r>
              <w:rPr>
                <w:rFonts w:hint="eastAsia" w:asciiTheme="minorEastAsia" w:hAnsiTheme="minorEastAsia" w:cstheme="minorEastAsia"/>
                <w:bCs/>
                <w:sz w:val="24"/>
                <w:szCs w:val="24"/>
                <w:highlight w:val="none"/>
                <w:lang w:val="en-US" w:eastAsia="zh-CN"/>
              </w:rPr>
              <w:t xml:space="preserve">等，评委进行综合打分：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1）内容详实、需求贴合度高且条理清晰的该条得</w:t>
            </w: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2）内容较详实、需求贴合度较高的该条得</w:t>
            </w:r>
            <w:r>
              <w:rPr>
                <w:rFonts w:hint="eastAsia" w:asciiTheme="minorEastAsia" w:hAnsiTheme="minorEastAsia" w:cstheme="minorEastAsia"/>
                <w:bCs/>
                <w:sz w:val="24"/>
                <w:szCs w:val="24"/>
                <w:highlight w:val="none"/>
                <w:lang w:val="en-US" w:eastAsia="zh-CN"/>
              </w:rPr>
              <w:t xml:space="preserve">2</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3）内容粗略、无针对性、基本满足采购需求的该条得1分；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未提供不得分。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p>
        </w:tc>
      </w:tr>
      <w:tr>
        <w:trPr>
          <w:jc w:val="center"/>
          <w:trHeight w:val="2605"/>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2.4</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施工质量保证措施</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根据投标人提供的施工质量保证措施方案，</w:t>
            </w:r>
            <w:r>
              <w:rPr>
                <w:rFonts w:hint="eastAsia" w:asciiTheme="minorEastAsia" w:hAnsiTheme="minorEastAsia" w:cstheme="minorEastAsia"/>
                <w:bCs/>
                <w:sz w:val="24"/>
                <w:szCs w:val="24"/>
                <w:highlight w:val="none"/>
              </w:rPr>
              <w:t xml:space="preserve">包含但不限于质量保证措施、季节性施工措施、消防措施等</w:t>
            </w:r>
            <w:r>
              <w:rPr>
                <w:rFonts w:hint="eastAsia" w:asciiTheme="minorEastAsia" w:hAnsiTheme="minorEastAsia" w:cstheme="minorEastAsia"/>
                <w:bCs/>
                <w:sz w:val="24"/>
                <w:szCs w:val="24"/>
                <w:highlight w:val="none"/>
                <w:lang w:eastAsia="zh-CN"/>
              </w:rPr>
              <w:t xml:space="preserve">，</w:t>
            </w:r>
            <w:r>
              <w:rPr>
                <w:rFonts w:hint="eastAsia" w:asciiTheme="minorEastAsia" w:hAnsiTheme="minorEastAsia" w:cstheme="minorEastAsia"/>
                <w:bCs/>
                <w:sz w:val="24"/>
                <w:szCs w:val="24"/>
                <w:highlight w:val="none"/>
                <w:lang w:val="en-US" w:eastAsia="zh-CN"/>
              </w:rPr>
              <w:t xml:space="preserve">评委进行综合打分：</w:t>
            </w:r>
            <w:r>
              <w:rPr>
                <w:rFonts w:hint="eastAsia" w:asciiTheme="minorEastAsia" w:hAnsiTheme="minorEastAsia" w:cstheme="minorEastAsia"/>
                <w:bCs/>
                <w:sz w:val="24"/>
                <w:szCs w:val="24"/>
                <w:highlight w:val="none"/>
              </w:rPr>
              <w:t xml:space="preserve"> </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1)措施科学合理，问题沟通和解决机制简单有效，对项目安全、环保等风险进行分析，给出应对措施，操作性强的得</w:t>
            </w: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2)措施比较合理、操作性较强、考虑较周全、能满足项目实施需要的的得</w:t>
            </w:r>
            <w:r>
              <w:rPr>
                <w:rFonts w:hint="eastAsia" w:asciiTheme="minorEastAsia" w:hAnsiTheme="minorEastAsia" w:cstheme="minorEastAsia"/>
                <w:bCs/>
                <w:sz w:val="24"/>
                <w:szCs w:val="24"/>
                <w:highlight w:val="none"/>
                <w:lang w:val="en-US" w:eastAsia="zh-CN"/>
              </w:rPr>
              <w:t xml:space="preserve">2</w:t>
            </w:r>
            <w:r>
              <w:rPr>
                <w:rFonts w:hint="eastAsia" w:asciiTheme="minorEastAsia" w:hAnsiTheme="minorEastAsia" w:cstheme="minorEastAsia"/>
                <w:bCs/>
                <w:sz w:val="24"/>
                <w:szCs w:val="24"/>
                <w:highlight w:val="none"/>
              </w:rPr>
              <w:t xml:space="preserve">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3)措施简单，操作性不强的得1分；</w:t>
            </w:r>
            <w:r/>
          </w:p>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rPr>
                <w:rFonts w:hint="eastAsia" w:asciiTheme="minorEastAsia" w:hAnsiTheme="minorEastAsia" w:cstheme="minorEastAsia"/>
                <w:bCs/>
                <w:sz w:val="24"/>
                <w:szCs w:val="24"/>
                <w:highlight w:val="none"/>
              </w:rPr>
              <w:t xml:space="preserve">未提供不得分。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w:t>
            </w:r>
            <w:r/>
          </w:p>
        </w:tc>
      </w:tr>
      <w:tr>
        <w:trPr>
          <w:jc w:val="center"/>
          <w:trHeight w:val="415"/>
        </w:trPr>
        <w:tc>
          <w:tcPr>
            <w:gridSpan w:val="4"/>
            <w:tcW w:w="5000"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三、履约能力（</w:t>
            </w:r>
            <w:r>
              <w:rPr>
                <w:rFonts w:hint="eastAsia" w:asciiTheme="minorEastAsia" w:hAnsiTheme="minorEastAsia" w:cstheme="minorEastAsia"/>
                <w:bCs/>
                <w:sz w:val="24"/>
                <w:szCs w:val="24"/>
                <w:highlight w:val="none"/>
                <w:lang w:val="en-US" w:eastAsia="zh-CN"/>
              </w:rPr>
              <w:t xml:space="preserve">36</w:t>
            </w:r>
            <w:r>
              <w:rPr>
                <w:rFonts w:hint="eastAsia" w:asciiTheme="minorEastAsia" w:hAnsiTheme="minorEastAsia" w:cstheme="minorEastAsia"/>
                <w:bCs/>
                <w:sz w:val="24"/>
                <w:szCs w:val="24"/>
                <w:highlight w:val="none"/>
              </w:rPr>
              <w:t xml:space="preserve">）</w:t>
            </w:r>
            <w:r/>
          </w:p>
        </w:tc>
      </w:tr>
      <w:tr>
        <w:trPr>
          <w:jc w:val="center"/>
          <w:trHeight w:val="1380"/>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3.1</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企业资质1</w:t>
            </w:r>
            <w:r/>
          </w:p>
        </w:tc>
        <w:tc>
          <w:tcPr>
            <w:tcW w:w="3361" w:type="pct"/>
            <w:vAlign w:val="center"/>
            <w:textDirection w:val="lrTb"/>
            <w:noWrap w:val="false"/>
          </w:tcPr>
          <w:p>
            <w:pPr>
              <w:jc w:val="left"/>
              <w:spacing w:line="360" w:lineRule="exac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投标人具备下列资质：</w:t>
            </w:r>
            <w:r/>
          </w:p>
          <w:p>
            <w:pPr>
              <w:numPr>
                <w:ilvl w:val="0"/>
                <w:numId w:val="9"/>
              </w:numPr>
              <w:jc w:val="left"/>
              <w:spacing w:line="3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有效期内的</w:t>
            </w:r>
            <w:r>
              <w:rPr>
                <w:rFonts w:hint="eastAsia" w:asciiTheme="minorEastAsia" w:hAnsiTheme="minorEastAsia" w:eastAsiaTheme="minorEastAsia" w:cstheme="minorEastAsia"/>
                <w:sz w:val="24"/>
                <w:szCs w:val="24"/>
                <w:highlight w:val="none"/>
              </w:rPr>
              <w:t xml:space="preserve">通信工程施工总承包三级或电子与智能化工程专业承包三级以上资质</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得</w:t>
            </w:r>
            <w:r>
              <w:rPr>
                <w:rFonts w:hint="eastAsia" w:asciiTheme="minorEastAsia" w:hAnsiTheme="minorEastAsia" w:eastAsiaTheme="minorEastAsia" w:cstheme="minorEastAsia"/>
                <w:sz w:val="24"/>
                <w:szCs w:val="24"/>
                <w:highlight w:val="none"/>
                <w:lang w:val="en-US" w:eastAsia="zh-CN"/>
              </w:rPr>
              <w:t xml:space="preserve">3分</w:t>
            </w:r>
            <w:r>
              <w:rPr>
                <w:rFonts w:hint="eastAsia" w:asciiTheme="minorEastAsia" w:hAnsiTheme="minorEastAsia" w:eastAsiaTheme="minorEastAsia" w:cstheme="minorEastAsia"/>
                <w:sz w:val="24"/>
                <w:szCs w:val="24"/>
                <w:highlight w:val="none"/>
              </w:rPr>
              <w:t xml:space="preserve">；</w:t>
            </w:r>
            <w:r/>
          </w:p>
          <w:p>
            <w:pPr>
              <w:numPr>
                <w:ilvl w:val="0"/>
                <w:numId w:val="9"/>
              </w:numPr>
              <w:jc w:val="left"/>
              <w:spacing w:line="3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有效期内的</w:t>
            </w:r>
            <w:r>
              <w:rPr>
                <w:rFonts w:hint="eastAsia" w:asciiTheme="minorEastAsia" w:hAnsiTheme="minorEastAsia" w:eastAsiaTheme="minorEastAsia" w:cstheme="minorEastAsia"/>
                <w:sz w:val="24"/>
                <w:szCs w:val="24"/>
                <w:highlight w:val="none"/>
              </w:rPr>
              <w:t xml:space="preserve">安全生产许可证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得3</w:t>
            </w:r>
            <w:r>
              <w:rPr>
                <w:rFonts w:hint="eastAsia" w:asciiTheme="minorEastAsia" w:hAnsiTheme="minorEastAsia" w:eastAsiaTheme="minorEastAsia" w:cstheme="minorEastAsia"/>
                <w:sz w:val="24"/>
                <w:szCs w:val="24"/>
                <w:highlight w:val="none"/>
                <w:lang w:val="en-US" w:eastAsia="zh-CN"/>
              </w:rPr>
              <w:t xml:space="preserve">分</w:t>
            </w:r>
            <w:r>
              <w:rPr>
                <w:rFonts w:hint="eastAsia" w:asciiTheme="minorEastAsia" w:hAnsiTheme="minorEastAsia" w:eastAsiaTheme="minorEastAsia" w:cstheme="minorEastAsia"/>
                <w:sz w:val="24"/>
                <w:szCs w:val="24"/>
                <w:highlight w:val="none"/>
              </w:rPr>
              <w:t xml:space="preserve">。</w:t>
            </w:r>
            <w:r/>
          </w:p>
          <w:p>
            <w:pPr>
              <w:jc w:val="left"/>
              <w:spacing w:line="360" w:lineRule="exact"/>
              <w:rPr>
                <w:rFonts w:hint="eastAsia" w:asciiTheme="minorEastAsia" w:hAnsiTheme="minorEastAsia" w:eastAsiaTheme="minorEastAsia" w:cstheme="minorEastAsia"/>
                <w:color w:val="ee0000"/>
                <w:sz w:val="24"/>
                <w:szCs w:val="24"/>
                <w:highlight w:val="none"/>
              </w:rPr>
            </w:pPr>
            <w:r>
              <w:rPr>
                <w:rFonts w:hint="eastAsia" w:asciiTheme="minorEastAsia" w:hAnsiTheme="minorEastAsia" w:cstheme="minorEastAsia"/>
                <w:bCs/>
                <w:sz w:val="24"/>
                <w:szCs w:val="24"/>
                <w:highlight w:val="none"/>
                <w:lang w:val="en-US" w:eastAsia="zh-CN"/>
              </w:rPr>
              <w:t xml:space="preserve">提供证书复印件并加盖公章，不提供不得分</w:t>
            </w:r>
            <w:r>
              <w:rPr>
                <w:rFonts w:hint="eastAsia" w:asciiTheme="minorEastAsia" w:hAnsiTheme="minorEastAsia" w:cstheme="minorEastAsia"/>
                <w:bCs/>
                <w:sz w:val="24"/>
                <w:szCs w:val="24"/>
                <w:highlight w:val="none"/>
              </w:rPr>
              <w:t xml:space="preserve">。</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6</w:t>
            </w:r>
            <w:r/>
          </w:p>
        </w:tc>
      </w:tr>
      <w:tr>
        <w:trPr>
          <w:jc w:val="center"/>
          <w:trHeight w:val="1356"/>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3.2</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企业资质2</w:t>
            </w:r>
            <w:r/>
          </w:p>
        </w:tc>
        <w:tc>
          <w:tcPr>
            <w:tcW w:w="3361" w:type="pct"/>
            <w:vAlign w:val="center"/>
            <w:textDirection w:val="lrTb"/>
            <w:noWrap w:val="false"/>
          </w:tcPr>
          <w:p>
            <w:pPr>
              <w:jc w:val="left"/>
              <w:spacing w:line="360" w:lineRule="exact"/>
              <w:rPr>
                <w:rFonts w:hint="eastAsia" w:asciiTheme="minorEastAsia" w:hAnsiTheme="minorEastAsia" w:eastAsiaTheme="minorEastAsia" w:cstheme="minorEastAsia"/>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lang w:val="en-US" w:eastAsia="zh-CN"/>
              </w:rPr>
              <w:t xml:space="preserve">投标人具有有效期内的</w:t>
            </w:r>
            <w:r>
              <w:rPr>
                <w:rFonts w:hint="eastAsia" w:asciiTheme="minorEastAsia" w:hAnsiTheme="minorEastAsia" w:eastAsiaTheme="minorEastAsia" w:cstheme="minorEastAsia"/>
                <w:sz w:val="24"/>
                <w:szCs w:val="24"/>
                <w:highlight w:val="none"/>
              </w:rPr>
              <w:t xml:space="preserve">ISO9001质量管理体系认证、</w:t>
            </w:r>
            <w:r>
              <w:rPr>
                <w:rFonts w:hint="eastAsia" w:asciiTheme="minorEastAsia" w:hAnsiTheme="minorEastAsia" w:cstheme="minorEastAsia"/>
                <w:sz w:val="24"/>
                <w:szCs w:val="24"/>
                <w:highlight w:val="none"/>
                <w:lang w:val="en-US" w:eastAsia="zh-CN"/>
              </w:rPr>
              <w:t xml:space="preserve">ISO27001</w:t>
            </w:r>
            <w:r>
              <w:rPr>
                <w:rFonts w:hint="eastAsia" w:asciiTheme="minorEastAsia" w:hAnsiTheme="minorEastAsia" w:eastAsiaTheme="minorEastAsia" w:cstheme="minorEastAsia"/>
                <w:sz w:val="24"/>
                <w:szCs w:val="24"/>
                <w:highlight w:val="none"/>
              </w:rPr>
              <w:t xml:space="preserve">信息安全管理体系认证、ISO20000信息技术服务管理体系认证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每提供一个得2分，最多得6分。</w:t>
            </w:r>
            <w:r/>
          </w:p>
          <w:p>
            <w:pPr>
              <w:jc w:val="left"/>
              <w:spacing w:line="360" w:lineRule="exact"/>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val="en-US" w:eastAsia="zh-CN"/>
              </w:rPr>
              <w:t xml:space="preserve">提供证书复印件和认监委平台截图并加盖公章，不提供不得分。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6</w:t>
            </w:r>
            <w:r/>
          </w:p>
        </w:tc>
      </w:tr>
      <w:tr>
        <w:trPr>
          <w:jc w:val="center"/>
          <w:trHeight w:val="285"/>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3.3</w:t>
            </w:r>
            <w:r/>
          </w:p>
        </w:tc>
        <w:tc>
          <w:tcPr>
            <w:tcW w:w="812" w:type="pct"/>
            <w:vAlign w:val="center"/>
            <w:textDirection w:val="lrTb"/>
            <w:noWrap w:val="false"/>
          </w:tcPr>
          <w:p>
            <w:pPr>
              <w:jc w:val="center"/>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团队及其资质</w:t>
            </w:r>
            <w:r/>
          </w:p>
        </w:tc>
        <w:tc>
          <w:tcPr>
            <w:tcW w:w="3361"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1、项目负责人</w:t>
            </w:r>
            <w:r/>
          </w:p>
          <w:p>
            <w:pPr>
              <w:jc w:val="both"/>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具备同类型的项目经验，</w:t>
            </w:r>
            <w:r>
              <w:rPr>
                <w:rFonts w:hint="eastAsia" w:asciiTheme="minorEastAsia" w:hAnsiTheme="minorEastAsia" w:cstheme="minorEastAsia"/>
                <w:bCs/>
                <w:sz w:val="24"/>
                <w:szCs w:val="24"/>
                <w:highlight w:val="none"/>
                <w:lang w:val="en-US" w:eastAsia="zh-CN"/>
              </w:rPr>
              <w:t xml:space="preserve">提供项目业绩概况及竣工验收报告加盖投标人公章</w:t>
            </w:r>
            <w:r>
              <w:rPr>
                <w:rFonts w:hint="eastAsia" w:asciiTheme="minorEastAsia" w:hAnsiTheme="minorEastAsia" w:cstheme="minorEastAsia"/>
                <w:bCs/>
                <w:sz w:val="24"/>
                <w:szCs w:val="24"/>
                <w:highlight w:val="none"/>
              </w:rPr>
              <w:t xml:space="preserve">，每提供1个得1分，最多得3分。</w:t>
            </w:r>
            <w:r/>
          </w:p>
          <w:p>
            <w:pPr>
              <w:spacing w:line="360" w:lineRule="exact"/>
              <w:rPr>
                <w:rFonts w:hint="default" w:eastAsia="楷体_GB231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具有安全员B证，得2分，提供证书复印件加盖公章。</w:t>
            </w:r>
            <w:r/>
          </w:p>
          <w:p>
            <w:pPr>
              <w:jc w:val="both"/>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2、技术负责人（与项目负责人非同一人）</w:t>
            </w:r>
            <w:r/>
          </w:p>
          <w:p>
            <w:pPr>
              <w:jc w:val="both"/>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具备二级及以上注册建造师（通信与广电专业或机电工程专业）证书，得2分，提供证书复印件并加盖公章，不提供不得分。</w:t>
            </w:r>
            <w:r/>
          </w:p>
          <w:p>
            <w:pPr>
              <w:jc w:val="both"/>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3、服务团队成员</w:t>
            </w:r>
            <w:r/>
          </w:p>
          <w:p>
            <w:pPr>
              <w:jc w:val="both"/>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拟投入本项目的服务人员不少于10人，得5分。提供人员清单加盖公章，不提供不得分。</w:t>
            </w:r>
            <w:r/>
          </w:p>
          <w:p>
            <w:pP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具有安全员C证，每有1人得2分，满分4分。提供证书复印件并加盖公章。</w:t>
            </w:r>
            <w:r/>
          </w:p>
          <w:p>
            <w:pPr>
              <w:pStyle w:val="705"/>
              <w:ind w:left="0" w:firstLine="0"/>
              <w:spacing w:after="0" w:line="3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提供以上人员投标人为其缴纳的近6个月（2026年1月-2026年6月）中任意一个月社保证明材料，不提供不得分。</w:t>
            </w:r>
            <w:r/>
          </w:p>
        </w:tc>
        <w:tc>
          <w:tcPr>
            <w:tcW w:w="41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16</w:t>
            </w:r>
            <w:r/>
          </w:p>
        </w:tc>
      </w:tr>
      <w:tr>
        <w:trPr>
          <w:jc w:val="center"/>
          <w:trHeight w:val="1915"/>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3.4</w:t>
            </w:r>
            <w:r/>
          </w:p>
        </w:tc>
        <w:tc>
          <w:tcPr>
            <w:tcW w:w="812"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服务能力</w:t>
            </w:r>
            <w:r>
              <w:rPr>
                <w:rFonts w:hint="eastAsia" w:asciiTheme="minorEastAsia" w:hAnsiTheme="minorEastAsia" w:cstheme="minorEastAsia"/>
                <w:bCs/>
                <w:sz w:val="24"/>
                <w:szCs w:val="24"/>
                <w:highlight w:val="none"/>
                <w:lang w:val="en-US" w:eastAsia="zh-CN"/>
              </w:rPr>
              <w:t xml:space="preserve">范围</w:t>
            </w:r>
            <w:r/>
          </w:p>
        </w:tc>
        <w:tc>
          <w:tcPr>
            <w:tcW w:w="3361" w:type="pct"/>
            <w:vAlign w:val="center"/>
            <w:textDirection w:val="lrTb"/>
            <w:noWrap w:val="false"/>
          </w:tcPr>
          <w:p>
            <w:pPr>
              <w:numPr>
                <w:ilvl w:val="0"/>
                <w:numId w:val="10"/>
              </w:numPr>
              <w:jc w:val="both"/>
              <w:spacing w:line="360" w:lineRule="exac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投标人在全国各省</w:t>
            </w:r>
            <w:r>
              <w:rPr>
                <w:rFonts w:hint="eastAsia" w:asciiTheme="minorEastAsia" w:hAnsiTheme="minorEastAsia" w:cstheme="minorEastAsia"/>
                <w:bCs/>
                <w:sz w:val="24"/>
                <w:szCs w:val="24"/>
                <w:highlight w:val="none"/>
                <w:lang w:val="en-US" w:eastAsia="zh-CN"/>
              </w:rPr>
              <w:t xml:space="preserve">具有</w:t>
            </w:r>
            <w:r>
              <w:rPr>
                <w:rFonts w:hint="eastAsia" w:asciiTheme="minorEastAsia" w:hAnsiTheme="minorEastAsia" w:cstheme="minorEastAsia"/>
                <w:bCs/>
                <w:sz w:val="24"/>
                <w:szCs w:val="24"/>
                <w:highlight w:val="none"/>
              </w:rPr>
              <w:t xml:space="preserve">服务能力</w:t>
            </w:r>
            <w:r>
              <w:rPr>
                <w:rFonts w:hint="eastAsia" w:asciiTheme="minorEastAsia" w:hAnsiTheme="minorEastAsia" w:cstheme="minorEastAsia"/>
                <w:bCs/>
                <w:sz w:val="24"/>
                <w:szCs w:val="24"/>
                <w:highlight w:val="none"/>
                <w:lang w:val="en-US" w:eastAsia="zh-CN"/>
              </w:rPr>
              <w:t xml:space="preserve">,根据投标人提供的关于人员服务时效性、人员服务的专业性、服务范围的广度综合打分：</w:t>
            </w:r>
            <w:r/>
          </w:p>
          <w:p>
            <w:pPr>
              <w:numPr>
                <w:ilvl w:val="0"/>
                <w:numId w:val="11"/>
              </w:numPr>
              <w:jc w:val="both"/>
              <w:spacing w:line="360" w:lineRule="exact"/>
              <w:rPr>
                <w:rFonts w:hint="eastAsia"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优于招标文件要求的，得5分；</w:t>
            </w:r>
            <w:r/>
          </w:p>
          <w:p>
            <w:pPr>
              <w:numPr>
                <w:ilvl w:val="0"/>
                <w:numId w:val="11"/>
              </w:numPr>
              <w:jc w:val="both"/>
              <w:spacing w:line="360" w:lineRule="exac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满足招标文件要求的，得3分；</w:t>
            </w:r>
            <w:r/>
          </w:p>
          <w:p>
            <w:pPr>
              <w:numPr>
                <w:ilvl w:val="0"/>
                <w:numId w:val="11"/>
              </w:numPr>
              <w:jc w:val="both"/>
              <w:spacing w:line="360" w:lineRule="exac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不满足招标文件要求的，得1分；</w:t>
            </w:r>
            <w:r/>
          </w:p>
          <w:p>
            <w:pPr>
              <w:numPr>
                <w:ilvl w:val="0"/>
                <w:numId w:val="11"/>
              </w:numPr>
              <w:jc w:val="both"/>
              <w:spacing w:line="360" w:lineRule="exac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未提供不得分。</w:t>
            </w:r>
            <w:r/>
          </w:p>
          <w:p>
            <w:pPr>
              <w:numPr>
                <w:ilvl w:val="0"/>
                <w:numId w:val="10"/>
              </w:numPr>
              <w:jc w:val="both"/>
              <w:spacing w:line="360" w:lineRule="exact"/>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驻点服务要求</w:t>
            </w:r>
            <w:r/>
          </w:p>
          <w:p>
            <w:pPr>
              <w:numPr>
                <w:ilvl w:val="-1"/>
                <w:numId w:val="0"/>
              </w:numPr>
              <w:jc w:val="both"/>
              <w:spacing w:line="360" w:lineRule="exact"/>
              <w:rPr>
                <w:rFonts w:hint="eastAsia"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①具有南京本地化服务能力，提供房产证或房屋租赁合同证明材料，或承诺中标后5个工作日内完成设置，提供承诺函，格式自拟，得2分，不提供不得分。</w:t>
            </w:r>
            <w:r/>
          </w:p>
          <w:p>
            <w:pPr>
              <w:numPr>
                <w:ilvl w:val="-1"/>
                <w:numId w:val="0"/>
              </w:numPr>
              <w:jc w:val="both"/>
              <w:spacing w:line="360" w:lineRule="exact"/>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②根据服务范围，承诺具有其他省市的服务能力，提供承诺函，格式自拟，得1分，不提供不得分。</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8</w:t>
            </w:r>
            <w:r/>
          </w:p>
        </w:tc>
      </w:tr>
      <w:tr>
        <w:trPr>
          <w:jc w:val="center"/>
          <w:trHeight w:val="426"/>
        </w:trPr>
        <w:tc>
          <w:tcPr>
            <w:gridSpan w:val="4"/>
            <w:tcW w:w="5000" w:type="pct"/>
            <w:vAlign w:val="center"/>
            <w:textDirection w:val="lrTb"/>
            <w:noWrap w:val="false"/>
          </w:tcPr>
          <w:p>
            <w:pPr>
              <w:jc w:val="left"/>
              <w:spacing w:line="360" w:lineRule="exact"/>
              <w:rPr>
                <w:rFonts w:hint="eastAsia" w:asciiTheme="minorEastAsia" w:hAnsiTheme="minorEastAsia" w:cs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四、业绩（1</w:t>
            </w:r>
            <w:r>
              <w:rPr>
                <w:rFonts w:hint="eastAsia" w:asciiTheme="minorEastAsia" w:hAnsiTheme="minorEastAsia" w:cstheme="minorEastAsia"/>
                <w:bCs/>
                <w:sz w:val="24"/>
                <w:szCs w:val="24"/>
                <w:highlight w:val="none"/>
                <w:lang w:val="en-US" w:eastAsia="zh-CN"/>
              </w:rPr>
              <w:t xml:space="preserve">8</w:t>
            </w:r>
            <w:r>
              <w:rPr>
                <w:rFonts w:hint="eastAsia" w:asciiTheme="minorEastAsia" w:hAnsiTheme="minorEastAsia" w:cstheme="minorEastAsia"/>
                <w:bCs/>
                <w:sz w:val="24"/>
                <w:szCs w:val="24"/>
                <w:highlight w:val="none"/>
              </w:rPr>
              <w:t xml:space="preserve">）</w:t>
            </w:r>
            <w:r/>
          </w:p>
        </w:tc>
      </w:tr>
      <w:tr>
        <w:trPr>
          <w:jc w:val="center"/>
          <w:trHeight w:val="285"/>
        </w:trPr>
        <w:tc>
          <w:tcPr>
            <w:tcW w:w="408"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4.1</w:t>
            </w:r>
            <w:r/>
          </w:p>
        </w:tc>
        <w:tc>
          <w:tcPr>
            <w:tcW w:w="812"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rPr>
              <w:t xml:space="preserve">案例</w:t>
            </w:r>
            <w:r>
              <w:rPr>
                <w:rFonts w:hint="eastAsia" w:asciiTheme="minorEastAsia" w:hAnsiTheme="minorEastAsia" w:cstheme="minorEastAsia"/>
                <w:bCs/>
                <w:sz w:val="24"/>
                <w:szCs w:val="24"/>
                <w:highlight w:val="none"/>
                <w:lang w:val="en-US" w:eastAsia="zh-CN"/>
              </w:rPr>
              <w:t xml:space="preserve">1</w:t>
            </w:r>
            <w:r/>
          </w:p>
        </w:tc>
        <w:tc>
          <w:tcPr>
            <w:tcW w:w="3361" w:type="pct"/>
            <w:vAlign w:val="center"/>
            <w:textDirection w:val="lrTb"/>
            <w:noWrap w:val="false"/>
          </w:tcPr>
          <w:p>
            <w:pPr>
              <w:pStyle w:val="705"/>
              <w:ind w:left="0" w:firstLine="0"/>
              <w:spacing w:after="0" w:line="360" w:lineRule="exact"/>
              <w:rPr>
                <w:rFonts w:hint="default" w:asciiTheme="minorEastAsia" w:hAnsiTheme="minorEastAsia" w:eastAsiaTheme="minorEastAsia" w:cstheme="minorEastAsia"/>
                <w:bCs/>
                <w:sz w:val="24"/>
                <w:szCs w:val="24"/>
                <w:highlight w:val="none"/>
                <w:u w:val="single"/>
                <w:lang w:val="en-US" w:eastAsia="zh-CN"/>
              </w:rPr>
            </w:pPr>
            <w:r>
              <w:rPr>
                <w:rFonts w:hint="eastAsia" w:asciiTheme="minorEastAsia" w:hAnsiTheme="minorEastAsia" w:eastAsiaTheme="minorEastAsia" w:cstheme="minorEastAsia"/>
                <w:bCs/>
                <w:sz w:val="24"/>
                <w:szCs w:val="24"/>
                <w:highlight w:val="none"/>
              </w:rPr>
              <w:t xml:space="preserve">提供2023年1月1日以来</w:t>
            </w:r>
            <w:r>
              <w:rPr>
                <w:rFonts w:hint="eastAsia" w:asciiTheme="minorEastAsia" w:hAnsiTheme="minorEastAsia" w:eastAsiaTheme="minorEastAsia" w:cstheme="minorEastAsia"/>
                <w:sz w:val="24"/>
                <w:szCs w:val="24"/>
                <w:highlight w:val="none"/>
                <w:lang w:eastAsia="zh-CN"/>
              </w:rPr>
              <w:t xml:space="preserve">同类项目业绩，或光传输、数通网络、机房建设及管理的系统集成</w:t>
            </w:r>
            <w:r>
              <w:rPr>
                <w:rFonts w:hint="eastAsia" w:asciiTheme="minorEastAsia" w:hAnsiTheme="minorEastAsia" w:eastAsiaTheme="minorEastAsia" w:cstheme="minorEastAsia"/>
                <w:sz w:val="24"/>
                <w:szCs w:val="24"/>
                <w:highlight w:val="none"/>
                <w:lang w:val="en-US" w:eastAsia="zh-CN"/>
              </w:rPr>
              <w:t xml:space="preserve">或设备设施拆装、搬迁等</w:t>
            </w:r>
            <w:r>
              <w:rPr>
                <w:rFonts w:hint="eastAsia" w:asciiTheme="minorEastAsia" w:hAnsiTheme="minorEastAsia" w:eastAsiaTheme="minorEastAsia" w:cstheme="minorEastAsia"/>
                <w:sz w:val="24"/>
                <w:szCs w:val="24"/>
                <w:highlight w:val="none"/>
                <w:lang w:eastAsia="zh-CN"/>
              </w:rPr>
              <w:t xml:space="preserve">业绩</w:t>
            </w:r>
            <w:r>
              <w:rPr>
                <w:rFonts w:hint="eastAsia" w:asciiTheme="minorEastAsia" w:hAnsiTheme="minorEastAsia" w:eastAsiaTheme="minorEastAsia" w:cstheme="minorEastAsia"/>
                <w:sz w:val="24"/>
                <w:szCs w:val="24"/>
                <w:highlight w:val="none"/>
                <w:lang w:val="en-US" w:eastAsia="zh-CN"/>
              </w:rPr>
              <w:t xml:space="preserve">合同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每</w:t>
            </w:r>
            <w:r>
              <w:rPr>
                <w:rFonts w:hint="eastAsia" w:asciiTheme="minorEastAsia" w:hAnsiTheme="minorEastAsia" w:eastAsiaTheme="minorEastAsia" w:cstheme="minorEastAsia"/>
                <w:bCs/>
                <w:sz w:val="24"/>
                <w:szCs w:val="24"/>
                <w:highlight w:val="none"/>
                <w:lang w:val="en-US" w:eastAsia="zh-CN"/>
              </w:rPr>
              <w:t xml:space="preserve">个</w:t>
            </w:r>
            <w:r>
              <w:rPr>
                <w:rFonts w:hint="eastAsia" w:asciiTheme="minorEastAsia" w:hAnsiTheme="minorEastAsia" w:eastAsiaTheme="minorEastAsia" w:cstheme="minorEastAsia"/>
                <w:bCs/>
                <w:sz w:val="24"/>
                <w:szCs w:val="24"/>
                <w:highlight w:val="none"/>
              </w:rPr>
              <w:t xml:space="preserve">案例得3分</w:t>
            </w:r>
            <w:r>
              <w:rPr>
                <w:rFonts w:hint="eastAsia" w:asciiTheme="minorEastAsia" w:hAnsiTheme="minorEastAsia" w:eastAsiaTheme="minorEastAsia" w:cstheme="minorEastAsia"/>
                <w:bCs/>
                <w:sz w:val="24"/>
                <w:szCs w:val="24"/>
                <w:highlight w:val="none"/>
                <w:u w:val="none"/>
                <w:lang w:val="en-US" w:eastAsia="zh-CN"/>
              </w:rPr>
              <w:t xml:space="preserve">。满分9分。</w:t>
            </w:r>
            <w:r/>
          </w:p>
          <w:p>
            <w:pPr>
              <w:pStyle w:val="705"/>
              <w:ind w:left="0" w:firstLine="0"/>
              <w:spacing w:after="0" w:line="36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提供案例合同扫描件</w:t>
            </w:r>
            <w:r>
              <w:rPr>
                <w:rFonts w:hint="eastAsia" w:asciiTheme="minorEastAsia" w:hAnsiTheme="minorEastAsia" w:eastAsiaTheme="minorEastAsia" w:cstheme="minorEastAsia"/>
                <w:bCs/>
                <w:sz w:val="24"/>
                <w:szCs w:val="24"/>
                <w:highlight w:val="none"/>
                <w:lang w:val="en-US" w:eastAsia="zh-CN"/>
              </w:rPr>
              <w:t xml:space="preserve">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 xml:space="preserve">。</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9</w:t>
            </w:r>
            <w:r/>
          </w:p>
        </w:tc>
      </w:tr>
      <w:tr>
        <w:trPr>
          <w:jc w:val="center"/>
          <w:trHeight w:val="1082"/>
        </w:trPr>
        <w:tc>
          <w:tcPr>
            <w:tcW w:w="408" w:type="pct"/>
            <w:vAlign w:val="center"/>
            <w:textDirection w:val="lrTb"/>
            <w:noWrap w:val="false"/>
          </w:tcPr>
          <w:p>
            <w:pPr>
              <w:jc w:val="center"/>
              <w:spacing w:line="360" w:lineRule="exact"/>
              <w:rPr>
                <w:rFonts w:hint="default"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4.2</w:t>
            </w:r>
            <w:r/>
          </w:p>
        </w:tc>
        <w:tc>
          <w:tcPr>
            <w:tcW w:w="812" w:type="pct"/>
            <w:vAlign w:val="center"/>
            <w:textDirection w:val="lrTb"/>
            <w:noWrap w:val="false"/>
          </w:tcPr>
          <w:p>
            <w:pPr>
              <w:jc w:val="center"/>
              <w:spacing w:line="360" w:lineRule="exact"/>
              <w:rPr>
                <w:rFonts w:hint="default"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案例2</w:t>
            </w:r>
            <w:r/>
          </w:p>
        </w:tc>
        <w:tc>
          <w:tcPr>
            <w:tcW w:w="3361" w:type="pct"/>
            <w:vAlign w:val="center"/>
            <w:textDirection w:val="lrTb"/>
            <w:noWrap w:val="false"/>
          </w:tcPr>
          <w:p>
            <w:pPr>
              <w:pStyle w:val="705"/>
              <w:ind w:left="0" w:firstLine="0"/>
              <w:spacing w:after="0" w:line="360" w:lineRule="exact"/>
              <w:rPr>
                <w:rFonts w:hint="default" w:asciiTheme="minorEastAsia" w:hAnsiTheme="minorEastAsia" w:eastAsiaTheme="minorEastAsia" w:cstheme="minorEastAsia"/>
                <w:bCs/>
                <w:sz w:val="24"/>
                <w:szCs w:val="24"/>
                <w:highlight w:val="none"/>
                <w:u w:val="none"/>
                <w:lang w:val="en-US" w:eastAsia="zh-CN"/>
              </w:rPr>
            </w:pPr>
            <w:r>
              <w:rPr>
                <w:rFonts w:hint="eastAsia" w:asciiTheme="minorEastAsia" w:hAnsiTheme="minorEastAsia" w:eastAsiaTheme="minorEastAsia" w:cstheme="minorEastAsia"/>
                <w:bCs/>
                <w:sz w:val="24"/>
                <w:szCs w:val="24"/>
                <w:highlight w:val="none"/>
              </w:rPr>
              <w:t xml:space="preserve">提供2023年1月1日以来</w:t>
            </w:r>
            <w:r>
              <w:rPr>
                <w:rFonts w:hint="eastAsia" w:asciiTheme="minorEastAsia" w:hAnsiTheme="minorEastAsia" w:eastAsiaTheme="minorEastAsia" w:cstheme="minorEastAsia"/>
                <w:sz w:val="24"/>
                <w:szCs w:val="24"/>
                <w:highlight w:val="none"/>
                <w:lang w:eastAsia="zh-CN"/>
              </w:rPr>
              <w:t xml:space="preserve">同类项目业绩，或光传输、数通网络、机房建设及管理的系统集成</w:t>
            </w:r>
            <w:r>
              <w:rPr>
                <w:rFonts w:hint="eastAsia" w:asciiTheme="minorEastAsia" w:hAnsiTheme="minorEastAsia" w:eastAsiaTheme="minorEastAsia" w:cstheme="minorEastAsia"/>
                <w:sz w:val="24"/>
                <w:szCs w:val="24"/>
                <w:highlight w:val="none"/>
                <w:lang w:val="en-US" w:eastAsia="zh-CN"/>
              </w:rPr>
              <w:t xml:space="preserve">或设备设施拆装、搬迁等</w:t>
            </w:r>
            <w:r>
              <w:rPr>
                <w:rFonts w:hint="eastAsia" w:asciiTheme="minorEastAsia" w:hAnsiTheme="minorEastAsia" w:eastAsiaTheme="minorEastAsia" w:cstheme="minorEastAsia"/>
                <w:sz w:val="24"/>
                <w:szCs w:val="24"/>
                <w:highlight w:val="none"/>
                <w:lang w:eastAsia="zh-CN"/>
              </w:rPr>
              <w:t xml:space="preserve">业绩</w:t>
            </w:r>
            <w:r>
              <w:rPr>
                <w:rFonts w:hint="eastAsia" w:asciiTheme="minorEastAsia" w:hAnsiTheme="minorEastAsia" w:eastAsiaTheme="minorEastAsia" w:cstheme="minorEastAsia"/>
                <w:sz w:val="24"/>
                <w:szCs w:val="24"/>
                <w:highlight w:val="none"/>
                <w:lang w:val="en-US" w:eastAsia="zh-CN"/>
              </w:rPr>
              <w:t xml:space="preserve">合同，需</w:t>
            </w:r>
            <w:r>
              <w:rPr>
                <w:rFonts w:hint="eastAsia" w:asciiTheme="minorEastAsia" w:hAnsiTheme="minorEastAsia" w:eastAsiaTheme="minorEastAsia" w:cstheme="minorEastAsia"/>
                <w:bCs/>
                <w:sz w:val="24"/>
                <w:szCs w:val="24"/>
                <w:highlight w:val="none"/>
                <w:lang w:val="en-US" w:eastAsia="zh-CN"/>
              </w:rPr>
              <w:t xml:space="preserve">体现服务范围是国内</w:t>
            </w:r>
            <w:r>
              <w:rPr>
                <w:rFonts w:hint="eastAsia" w:asciiTheme="minorEastAsia" w:hAnsiTheme="minorEastAsia" w:eastAsiaTheme="minorEastAsia" w:cstheme="minorEastAsia"/>
                <w:bCs/>
                <w:sz w:val="24"/>
                <w:szCs w:val="24"/>
                <w:highlight w:val="none"/>
                <w:u w:val="none"/>
              </w:rPr>
              <w:t xml:space="preserve">多省份（</w:t>
            </w:r>
            <w:r>
              <w:rPr>
                <w:rFonts w:hint="eastAsia" w:asciiTheme="minorEastAsia" w:hAnsiTheme="minorEastAsia" w:eastAsiaTheme="minorEastAsia" w:cstheme="minorEastAsia"/>
                <w:bCs/>
                <w:sz w:val="24"/>
                <w:szCs w:val="24"/>
                <w:highlight w:val="none"/>
                <w:u w:val="none"/>
                <w:lang w:val="en-US" w:eastAsia="zh-CN"/>
              </w:rPr>
              <w:t xml:space="preserve">5</w:t>
            </w:r>
            <w:r>
              <w:rPr>
                <w:rFonts w:hint="eastAsia" w:asciiTheme="minorEastAsia" w:hAnsiTheme="minorEastAsia" w:eastAsiaTheme="minorEastAsia" w:cstheme="minorEastAsia"/>
                <w:bCs/>
                <w:sz w:val="24"/>
                <w:szCs w:val="24"/>
                <w:highlight w:val="none"/>
                <w:u w:val="none"/>
              </w:rPr>
              <w:t xml:space="preserve">省</w:t>
            </w:r>
            <w:r>
              <w:rPr>
                <w:rFonts w:hint="eastAsia" w:asciiTheme="minorEastAsia" w:hAnsiTheme="minorEastAsia" w:eastAsiaTheme="minorEastAsia" w:cstheme="minorEastAsia"/>
                <w:bCs/>
                <w:sz w:val="24"/>
                <w:szCs w:val="24"/>
                <w:highlight w:val="none"/>
                <w:u w:val="none"/>
                <w:lang w:val="en-US" w:eastAsia="zh-CN"/>
              </w:rPr>
              <w:t xml:space="preserve">及</w:t>
            </w:r>
            <w:r>
              <w:rPr>
                <w:rFonts w:hint="eastAsia" w:asciiTheme="minorEastAsia" w:hAnsiTheme="minorEastAsia" w:eastAsiaTheme="minorEastAsia" w:cstheme="minorEastAsia"/>
                <w:bCs/>
                <w:sz w:val="24"/>
                <w:szCs w:val="24"/>
                <w:highlight w:val="none"/>
                <w:u w:val="none"/>
              </w:rPr>
              <w:t xml:space="preserve">以上），每</w:t>
            </w:r>
            <w:r>
              <w:rPr>
                <w:rFonts w:hint="eastAsia" w:asciiTheme="minorEastAsia" w:hAnsiTheme="minorEastAsia" w:eastAsiaTheme="minorEastAsia" w:cstheme="minorEastAsia"/>
                <w:bCs/>
                <w:sz w:val="24"/>
                <w:szCs w:val="24"/>
                <w:highlight w:val="none"/>
                <w:u w:val="none"/>
                <w:lang w:val="en-US" w:eastAsia="zh-CN"/>
              </w:rPr>
              <w:t xml:space="preserve">个</w:t>
            </w:r>
            <w:r>
              <w:rPr>
                <w:rFonts w:hint="eastAsia" w:asciiTheme="minorEastAsia" w:hAnsiTheme="minorEastAsia" w:eastAsiaTheme="minorEastAsia" w:cstheme="minorEastAsia"/>
                <w:bCs/>
                <w:sz w:val="24"/>
                <w:szCs w:val="24"/>
                <w:highlight w:val="none"/>
                <w:u w:val="none"/>
              </w:rPr>
              <w:t xml:space="preserve">案例</w:t>
            </w:r>
            <w:r>
              <w:rPr>
                <w:rFonts w:hint="eastAsia" w:asciiTheme="minorEastAsia" w:hAnsiTheme="minorEastAsia" w:eastAsiaTheme="minorEastAsia" w:cstheme="minorEastAsia"/>
                <w:bCs/>
                <w:sz w:val="24"/>
                <w:szCs w:val="24"/>
                <w:highlight w:val="none"/>
                <w:u w:val="none"/>
                <w:lang w:val="en-US" w:eastAsia="zh-CN"/>
              </w:rPr>
              <w:t xml:space="preserve">得2</w:t>
            </w:r>
            <w:r>
              <w:rPr>
                <w:rFonts w:hint="eastAsia" w:asciiTheme="minorEastAsia" w:hAnsiTheme="minorEastAsia" w:eastAsiaTheme="minorEastAsia" w:cstheme="minorEastAsia"/>
                <w:bCs/>
                <w:sz w:val="24"/>
                <w:szCs w:val="24"/>
                <w:highlight w:val="none"/>
                <w:u w:val="none"/>
              </w:rPr>
              <w:t xml:space="preserve">分。</w:t>
            </w:r>
            <w:r>
              <w:rPr>
                <w:rFonts w:hint="eastAsia" w:asciiTheme="minorEastAsia" w:hAnsiTheme="minorEastAsia" w:eastAsiaTheme="minorEastAsia" w:cstheme="minorEastAsia"/>
                <w:bCs/>
                <w:sz w:val="24"/>
                <w:szCs w:val="24"/>
                <w:highlight w:val="none"/>
                <w:u w:val="none"/>
                <w:lang w:val="en-US" w:eastAsia="zh-CN"/>
              </w:rPr>
              <w:t xml:space="preserve">满分6分。</w:t>
            </w:r>
            <w:r/>
          </w:p>
          <w:p>
            <w:pPr>
              <w:rPr>
                <w:rFonts w:hint="default"/>
                <w:highlight w:val="none"/>
                <w:lang w:val="en-US" w:eastAsia="zh-CN"/>
              </w:rPr>
            </w:pPr>
            <w:r>
              <w:rPr>
                <w:rFonts w:hint="eastAsia" w:asciiTheme="minorEastAsia" w:hAnsiTheme="minorEastAsia" w:eastAsiaTheme="minorEastAsia" w:cstheme="minorEastAsia"/>
                <w:bCs/>
                <w:sz w:val="24"/>
                <w:szCs w:val="24"/>
                <w:highlight w:val="none"/>
              </w:rPr>
              <w:t xml:space="preserve">提供案例合同扫描件</w:t>
            </w:r>
            <w:r>
              <w:rPr>
                <w:rFonts w:hint="eastAsia" w:asciiTheme="minorEastAsia" w:hAnsiTheme="minorEastAsia" w:eastAsiaTheme="minorEastAsia" w:cstheme="minorEastAsia"/>
                <w:bCs/>
                <w:sz w:val="24"/>
                <w:szCs w:val="24"/>
                <w:highlight w:val="none"/>
                <w:lang w:val="en-US" w:eastAsia="zh-CN"/>
              </w:rPr>
              <w:t xml:space="preserve">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 xml:space="preserve">。</w:t>
            </w:r>
            <w:r/>
          </w:p>
        </w:tc>
        <w:tc>
          <w:tcPr>
            <w:tcW w:w="418" w:type="pct"/>
            <w:vAlign w:val="center"/>
            <w:textDirection w:val="lrTb"/>
            <w:noWrap w:val="false"/>
          </w:tcPr>
          <w:p>
            <w:pPr>
              <w:jc w:val="center"/>
              <w:spacing w:line="360" w:lineRule="exact"/>
              <w:rPr>
                <w:rFonts w:hint="eastAsia" w:asciiTheme="minorEastAsia" w:hAnsiTheme="minorEastAsia" w:eastAsia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6</w:t>
            </w:r>
            <w:r/>
          </w:p>
        </w:tc>
      </w:tr>
      <w:tr>
        <w:trPr>
          <w:jc w:val="center"/>
          <w:trHeight w:val="1474"/>
        </w:trPr>
        <w:tc>
          <w:tcPr>
            <w:tcW w:w="408" w:type="pct"/>
            <w:vAlign w:val="center"/>
            <w:textDirection w:val="lrTb"/>
            <w:noWrap w:val="false"/>
          </w:tcPr>
          <w:p>
            <w:pPr>
              <w:jc w:val="center"/>
              <w:spacing w:line="360" w:lineRule="exact"/>
              <w:rPr>
                <w:rFonts w:hint="default"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4.3</w:t>
            </w:r>
            <w:r/>
          </w:p>
        </w:tc>
        <w:tc>
          <w:tcPr>
            <w:tcW w:w="812" w:type="pct"/>
            <w:vAlign w:val="center"/>
            <w:textDirection w:val="lrTb"/>
            <w:noWrap w:val="false"/>
          </w:tcPr>
          <w:p>
            <w:pPr>
              <w:jc w:val="center"/>
              <w:spacing w:line="360" w:lineRule="exact"/>
              <w:rPr>
                <w:rFonts w:hint="default"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案例3</w:t>
            </w:r>
            <w:r/>
          </w:p>
        </w:tc>
        <w:tc>
          <w:tcPr>
            <w:tcW w:w="3361" w:type="pct"/>
            <w:vAlign w:val="center"/>
            <w:textDirection w:val="lrTb"/>
            <w:noWrap w:val="false"/>
          </w:tcPr>
          <w:p>
            <w:pP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提供2023年1月1日以来核心网（骨干传输OTN网、数通核心骨干路由器及骨干交换机）实施服务案例的，每案例</w:t>
            </w:r>
            <w:r>
              <w:rPr>
                <w:rFonts w:hint="eastAsia" w:asciiTheme="minorEastAsia" w:hAnsiTheme="minorEastAsia" w:cstheme="minorEastAsia"/>
                <w:bCs/>
                <w:sz w:val="24"/>
                <w:szCs w:val="24"/>
                <w:highlight w:val="none"/>
                <w:lang w:val="en-US" w:eastAsia="zh-CN"/>
              </w:rPr>
              <w:t xml:space="preserve">得</w:t>
            </w:r>
            <w:r>
              <w:rPr>
                <w:rFonts w:hint="eastAsia" w:asciiTheme="minorEastAsia" w:hAnsiTheme="minorEastAsia" w:eastAsiaTheme="minorEastAsia" w:cstheme="minorEastAsia"/>
                <w:bCs/>
                <w:sz w:val="24"/>
                <w:szCs w:val="24"/>
                <w:highlight w:val="none"/>
              </w:rPr>
              <w:t xml:space="preserve">1分。</w:t>
            </w:r>
            <w:r>
              <w:rPr>
                <w:rFonts w:hint="eastAsia" w:asciiTheme="minorEastAsia" w:hAnsiTheme="minorEastAsia" w:cstheme="minorEastAsia"/>
                <w:bCs/>
                <w:sz w:val="24"/>
                <w:szCs w:val="24"/>
                <w:highlight w:val="none"/>
                <w:lang w:val="en-US" w:eastAsia="zh-CN"/>
              </w:rPr>
              <w:t xml:space="preserve">满分3分。</w:t>
            </w:r>
            <w:r/>
          </w:p>
          <w:p>
            <w:pP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提供案例合同扫描件</w:t>
            </w:r>
            <w:r>
              <w:rPr>
                <w:rFonts w:hint="eastAsia" w:asciiTheme="minorEastAsia" w:hAnsiTheme="minorEastAsia" w:eastAsiaTheme="minorEastAsia" w:cstheme="minorEastAsia"/>
                <w:bCs/>
                <w:sz w:val="24"/>
                <w:szCs w:val="24"/>
                <w:highlight w:val="none"/>
                <w:lang w:val="en-US" w:eastAsia="zh-CN"/>
              </w:rPr>
              <w:t xml:space="preserve">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 xml:space="preserve">。</w:t>
            </w:r>
            <w:r/>
          </w:p>
          <w:p>
            <w:pP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 xml:space="preserve">注：案例1、案例2、案例3可重复得分。</w:t>
            </w:r>
            <w:r/>
          </w:p>
        </w:tc>
        <w:tc>
          <w:tcPr>
            <w:tcW w:w="418" w:type="pct"/>
            <w:vAlign w:val="center"/>
            <w:textDirection w:val="lrTb"/>
            <w:noWrap w:val="false"/>
          </w:tcPr>
          <w:p>
            <w:pPr>
              <w:jc w:val="center"/>
              <w:spacing w:line="360" w:lineRule="exact"/>
              <w:rPr>
                <w:rFonts w:hint="default" w:asciiTheme="minorEastAsia" w:hAnsiTheme="minorEastAsia" w:cstheme="minorEastAsia"/>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 w:val="24"/>
                <w:szCs w:val="24"/>
                <w:highlight w:val="none"/>
                <w:lang w:val="en-US" w:eastAsia="zh-CN"/>
              </w:rPr>
              <w:t xml:space="preserve">3</w:t>
            </w:r>
            <w:r/>
          </w:p>
        </w:tc>
      </w:tr>
    </w:tbl>
    <w:p>
      <w:pPr>
        <w:numPr>
          <w:ilvl w:val="0"/>
          <w:numId w:val="0"/>
        </w:num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说明：</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2、小微企业的价格扣除</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3、监狱和戒毒企业的价格扣除</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3.1. 本项目对监狱和戒毒企业（简称监狱企业），给予等同于小微企业的价格扣除，用扣除后的价格参与评审。</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3.2. 监狱企业需提供由省级以上监狱管理局、戒毒管理局（含新疆生产建设兵团）出具的属于监狱企业的证明文件。</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3.3. 监狱企业标准请参照《关于政府采购支持监狱企业发展有关问题的通知》（财库[2014]68号）。</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4、残疾人福利性单位的价格扣除</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4.1. 本项目对残疾人福利性单位，给予等同于小微企业的价格扣除，用扣除后的价格参与评审。</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4.2. 残疾人福利单位需按照招标文件的要求提供《残疾人福利性单位声明函》。</w:t>
      </w:r>
      <w:r/>
    </w:p>
    <w:p>
      <w:pPr>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 残疾人福利单位标准请参照《关于促进残疾人就业政府采购政策的通知》（财库〔2017〕141号）。</w:t>
      </w:r>
      <w:r/>
    </w:p>
    <w:p>
      <w:pPr>
        <w:ind w:firstLine="420"/>
        <w:spacing w:line="3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5、监狱企业、残疾人福利单位属于小型、微型企业的，不重复享受政策。</w:t>
      </w:r>
      <w:r/>
    </w:p>
    <w:p>
      <w:pPr>
        <w:ind w:firstLine="420"/>
        <w:spacing w:line="360" w:lineRule="exact"/>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cstheme="minorEastAsia"/>
          <w:color w:val="000000" w:themeColor="text1"/>
          <w:szCs w:val="21"/>
          <w:highlight w:val="none"/>
          <w14:textFill>
            <w14:solidFill>
              <w14:schemeClr w14:val="tx1"/>
            </w14:solidFill>
          </w14:textFill>
        </w:rPr>
        <w:t xml:space="preserve">采购本国产品的支持政策</w:t>
      </w:r>
      <w:r/>
    </w:p>
    <w:p>
      <w:pPr>
        <w:ind w:firstLine="420"/>
        <w:spacing w:line="360" w:lineRule="exact"/>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ind w:firstLine="420"/>
        <w:spacing w:line="360" w:lineRule="exact"/>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exact"/>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ind w:firstLine="420"/>
        <w:spacing w:line="360" w:lineRule="exact"/>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highlight w:val="none"/>
          <w:lang w:val="zh-TW"/>
        </w:rPr>
      </w:pPr>
      <w:r>
        <w:rPr>
          <w:rFonts w:hint="eastAsia" w:asciiTheme="minorEastAsia" w:hAnsiTheme="minorEastAsia" w:cstheme="minorEastAsia"/>
          <w:color w:val="000000" w:themeColor="text1"/>
          <w:szCs w:val="21"/>
          <w:highlight w:val="none"/>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Times New Roman" w:hAnsi="Times New Roman" w:eastAsia="黑体" w:cs="Times New Roman"/>
          <w:sz w:val="36"/>
          <w:szCs w:val="36"/>
          <w:highlight w:val="none"/>
          <w:lang w:val="zh-TW" w:eastAsia="zh-TW"/>
        </w:rPr>
      </w:pPr>
      <w:r>
        <w:rPr>
          <w:rFonts w:ascii="Times New Roman" w:hAnsi="Times New Roman" w:eastAsia="黑体" w:cs="Times New Roman"/>
          <w:sz w:val="36"/>
          <w:szCs w:val="36"/>
          <w:highlight w:val="none"/>
          <w:lang w:val="zh-TW" w:eastAsia="zh-TW"/>
        </w:rPr>
        <w:br w:type="page" w:clear="all"/>
      </w:r>
      <w:r/>
    </w:p>
    <w:p>
      <w:pPr>
        <w:ind w:firstLine="720"/>
        <w:jc w:val="center"/>
        <w:keepLines/>
        <w:keepNext/>
        <w:spacing w:before="312" w:after="312" w:line="360" w:lineRule="auto"/>
        <w:rPr>
          <w:rFonts w:ascii="Times New Roman" w:hAnsi="Times New Roman" w:eastAsia="黑体" w:cs="Times New Roman"/>
          <w:sz w:val="36"/>
          <w:szCs w:val="36"/>
          <w:highlight w:val="none"/>
          <w:lang w:val="zh-TW" w:eastAsia="zh-TW"/>
        </w:rPr>
        <w:outlineLvl w:val="0"/>
      </w:pPr>
      <w:r/>
      <w:bookmarkStart w:id="13" w:name="_Toc176273960"/>
      <w:r>
        <w:rPr>
          <w:rFonts w:ascii="Times New Roman" w:hAnsi="Times New Roman" w:eastAsia="黑体" w:cs="Times New Roman"/>
          <w:sz w:val="36"/>
          <w:szCs w:val="36"/>
          <w:highlight w:val="none"/>
          <w:lang w:val="zh-TW" w:eastAsia="zh-TW"/>
        </w:rPr>
        <w:t xml:space="preserve">第六章  投标文件格式</w:t>
      </w:r>
      <w:bookmarkEnd w:id="13"/>
      <w:r/>
      <w:r/>
    </w:p>
    <w:p>
      <w:pPr>
        <w:ind w:firstLine="720"/>
        <w:jc w:val="left"/>
        <w:widowControl/>
        <w:rPr>
          <w:rFonts w:ascii="Times New Roman" w:hAnsi="Times New Roman" w:eastAsia="黑体" w:cs="Times New Roman"/>
          <w:sz w:val="36"/>
          <w:szCs w:val="36"/>
          <w:highlight w:val="none"/>
          <w:lang w:val="zh-TW" w:eastAsia="zh-TW"/>
        </w:rPr>
      </w:pPr>
      <w:r>
        <w:rPr>
          <w:rFonts w:ascii="Times New Roman" w:hAnsi="Times New Roman" w:eastAsia="黑体" w:cs="Times New Roman"/>
          <w:sz w:val="36"/>
          <w:szCs w:val="36"/>
          <w:highlight w:val="none"/>
          <w:lang w:val="zh-TW" w:eastAsia="zh-TW"/>
        </w:rPr>
        <w:br w:type="page" w:clear="all"/>
      </w:r>
      <w:r/>
    </w:p>
    <w:p>
      <w:pPr>
        <w:ind w:firstLine="720"/>
        <w:jc w:val="right"/>
        <w:spacing w:line="360" w:lineRule="auto"/>
        <w:rPr>
          <w:rFonts w:ascii="Times New Roman" w:hAnsi="Times New Roman" w:eastAsia="PMingLiU" w:cs="Times New Roman"/>
          <w:sz w:val="36"/>
          <w:szCs w:val="36"/>
          <w:highlight w:val="none"/>
          <w:lang w:val="zh-TW" w:eastAsia="zh-TW"/>
        </w:rPr>
      </w:pPr>
      <w:r>
        <w:rPr>
          <w:rFonts w:ascii="Times New Roman" w:hAnsi="Times New Roman" w:eastAsia="黑体" w:cs="Times New Roman"/>
          <w:sz w:val="36"/>
          <w:szCs w:val="36"/>
          <w:highlight w:val="none"/>
          <w:lang w:val="zh-TW"/>
        </w:rPr>
        <w:t xml:space="preserve">正本/副本</w:t>
      </w:r>
      <w:r/>
    </w:p>
    <w:p>
      <w:pPr>
        <w:ind w:firstLine="720"/>
        <w:spacing w:line="360" w:lineRule="auto"/>
        <w:rPr>
          <w:rFonts w:ascii="Times New Roman" w:hAnsi="Times New Roman" w:eastAsia="PMingLiU" w:cs="Times New Roman"/>
          <w:sz w:val="36"/>
          <w:szCs w:val="36"/>
          <w:highlight w:val="none"/>
          <w:u w:val="single"/>
          <w:lang w:val="zh-TW" w:eastAsia="zh-TW"/>
        </w:rPr>
      </w:pPr>
      <w:r>
        <w:rPr>
          <w:rFonts w:ascii="Times New Roman" w:hAnsi="Times New Roman" w:eastAsia="PMingLiU" w:cs="Times New Roman"/>
          <w:sz w:val="36"/>
          <w:szCs w:val="36"/>
          <w:highlight w:val="none"/>
          <w:u w:val="single"/>
          <w:lang w:val="zh-TW" w:eastAsia="zh-TW"/>
        </w:rPr>
      </w:r>
      <w:r/>
    </w:p>
    <w:p>
      <w:pPr>
        <w:ind w:firstLine="720"/>
        <w:spacing w:line="360" w:lineRule="auto"/>
        <w:rPr>
          <w:rFonts w:ascii="Times New Roman" w:hAnsi="Times New Roman" w:eastAsia="PMingLiU" w:cs="Times New Roman"/>
          <w:sz w:val="36"/>
          <w:szCs w:val="36"/>
          <w:highlight w:val="none"/>
          <w:u w:val="single"/>
          <w:lang w:val="zh-TW" w:eastAsia="zh-TW"/>
        </w:rPr>
      </w:pPr>
      <w:r>
        <w:rPr>
          <w:rFonts w:ascii="Times New Roman" w:hAnsi="Times New Roman" w:eastAsia="PMingLiU" w:cs="Times New Roman"/>
          <w:sz w:val="36"/>
          <w:szCs w:val="36"/>
          <w:highlight w:val="none"/>
          <w:u w:val="single"/>
          <w:lang w:val="zh-TW" w:eastAsia="zh-TW"/>
        </w:rPr>
      </w:r>
      <w:r/>
    </w:p>
    <w:p>
      <w:pPr>
        <w:ind w:firstLine="720"/>
        <w:spacing w:line="360" w:lineRule="auto"/>
        <w:rPr>
          <w:rFonts w:ascii="Times New Roman" w:hAnsi="Times New Roman" w:eastAsia="PMingLiU" w:cs="Times New Roman"/>
          <w:sz w:val="36"/>
          <w:szCs w:val="36"/>
          <w:highlight w:val="none"/>
          <w:u w:val="single"/>
          <w:lang w:val="zh-TW" w:eastAsia="zh-TW"/>
        </w:rPr>
      </w:pPr>
      <w:r>
        <w:rPr>
          <w:rFonts w:ascii="Times New Roman" w:hAnsi="Times New Roman" w:eastAsia="PMingLiU" w:cs="Times New Roman"/>
          <w:sz w:val="36"/>
          <w:szCs w:val="36"/>
          <w:highlight w:val="none"/>
          <w:u w:val="single"/>
          <w:lang w:val="zh-TW" w:eastAsia="zh-TW"/>
        </w:rPr>
      </w:r>
      <w:r/>
    </w:p>
    <w:p>
      <w:pPr>
        <w:ind w:firstLine="0"/>
        <w:jc w:val="center"/>
        <w:spacing w:line="360" w:lineRule="auto"/>
        <w:rPr>
          <w:rFonts w:hint="eastAsia" w:ascii="Times New Roman" w:hAnsi="Times New Roman" w:eastAsia="黑体" w:cs="Times New Roman"/>
          <w:sz w:val="36"/>
          <w:szCs w:val="36"/>
          <w:highlight w:val="none"/>
          <w:lang w:val="zh-TW"/>
        </w:rPr>
      </w:pPr>
      <w:r>
        <w:rPr>
          <w:rFonts w:hint="eastAsia" w:ascii="Times New Roman" w:hAnsi="Times New Roman" w:eastAsia="黑体" w:cs="Times New Roman"/>
          <w:sz w:val="36"/>
          <w:szCs w:val="36"/>
          <w:highlight w:val="none"/>
          <w:lang w:val="zh-TW"/>
        </w:rPr>
        <w:t xml:space="preserve">江苏省未来网络创新研究院</w:t>
      </w:r>
      <w:r/>
    </w:p>
    <w:p>
      <w:pPr>
        <w:ind w:firstLine="0"/>
        <w:jc w:val="center"/>
        <w:spacing w:line="360" w:lineRule="auto"/>
        <w:rPr>
          <w:rFonts w:ascii="Times New Roman" w:hAnsi="Times New Roman" w:eastAsia="黑体" w:cs="Times New Roman"/>
          <w:sz w:val="36"/>
          <w:szCs w:val="36"/>
          <w:highlight w:val="none"/>
        </w:rPr>
      </w:pPr>
      <w:r>
        <w:rPr>
          <w:rFonts w:hint="eastAsia" w:ascii="Times New Roman" w:hAnsi="Times New Roman" w:eastAsia="黑体" w:cs="Times New Roman"/>
          <w:sz w:val="36"/>
          <w:szCs w:val="36"/>
          <w:highlight w:val="none"/>
          <w:lang w:val="zh-TW"/>
        </w:rPr>
        <w:t xml:space="preserve">CENI专业工程技术服务采购项目</w:t>
      </w:r>
      <w:r/>
    </w:p>
    <w:p>
      <w:pPr>
        <w:ind w:firstLine="0"/>
        <w:jc w:val="center"/>
        <w:spacing w:line="360" w:lineRule="auto"/>
        <w:rPr>
          <w:rFonts w:hint="eastAsia" w:ascii="Times New Roman" w:hAnsi="Times New Roman" w:eastAsia="黑体" w:cs="Times New Roman"/>
          <w:sz w:val="36"/>
          <w:szCs w:val="36"/>
          <w:highlight w:val="none"/>
          <w:lang w:val="zh-TW"/>
        </w:rPr>
      </w:pPr>
      <w:r>
        <w:rPr>
          <w:rFonts w:hint="eastAsia" w:ascii="Times New Roman" w:hAnsi="Times New Roman" w:eastAsia="黑体" w:cs="Times New Roman"/>
          <w:sz w:val="36"/>
          <w:szCs w:val="36"/>
          <w:highlight w:val="none"/>
          <w:u w:val="none"/>
          <w:lang w:val="zh-TW" w:eastAsia="zh-CN"/>
        </w:rPr>
        <w:t xml:space="preserve">（标包1/标包2）</w:t>
      </w:r>
      <w:r/>
    </w:p>
    <w:p>
      <w:pPr>
        <w:jc w:val="center"/>
        <w:spacing w:line="36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t xml:space="preserve">项目编号：</w:t>
      </w:r>
      <w:r>
        <w:rPr>
          <w:rFonts w:hint="eastAsia" w:ascii="Times New Roman" w:hAnsi="Times New Roman" w:eastAsia="黑体" w:cs="Times New Roman"/>
          <w:sz w:val="36"/>
          <w:szCs w:val="36"/>
          <w:highlight w:val="none"/>
        </w:rPr>
        <w:t xml:space="preserve">JSZC-320000-ZTZB-G2026-0038（内部编号：FNII-CENI-2026-009）</w:t>
      </w:r>
      <w:r/>
    </w:p>
    <w:p>
      <w:pPr>
        <w:ind w:firstLine="720"/>
        <w:jc w:val="center"/>
        <w:spacing w:line="36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r>
      <w:r/>
    </w:p>
    <w:p>
      <w:pPr>
        <w:ind w:firstLine="1040"/>
        <w:jc w:val="center"/>
        <w:spacing w:after="312"/>
        <w:rPr>
          <w:rFonts w:ascii="Times New Roman" w:hAnsi="Times New Roman" w:eastAsia="黑体" w:cs="Times New Roman"/>
          <w:sz w:val="52"/>
          <w:szCs w:val="52"/>
          <w:highlight w:val="none"/>
        </w:rPr>
      </w:pPr>
      <w:r>
        <w:rPr>
          <w:rFonts w:ascii="Times New Roman" w:hAnsi="Times New Roman" w:eastAsia="黑体" w:cs="Times New Roman"/>
          <w:sz w:val="52"/>
          <w:szCs w:val="52"/>
          <w:highlight w:val="none"/>
          <w:lang w:val="zh-TW"/>
        </w:rPr>
        <w:t xml:space="preserve">投标</w:t>
      </w:r>
      <w:r>
        <w:rPr>
          <w:rFonts w:ascii="Times New Roman" w:hAnsi="Times New Roman" w:eastAsia="黑体" w:cs="Times New Roman"/>
          <w:sz w:val="52"/>
          <w:szCs w:val="52"/>
          <w:highlight w:val="none"/>
          <w:lang w:val="zh-TW" w:eastAsia="zh-TW"/>
        </w:rPr>
        <w:t xml:space="preserve">文件</w:t>
      </w:r>
      <w:r/>
    </w:p>
    <w:p>
      <w:pPr>
        <w:ind w:firstLine="562"/>
        <w:jc w:val="center"/>
        <w:spacing w:line="360" w:lineRule="auto"/>
        <w:rPr>
          <w:rFonts w:ascii="Times New Roman" w:hAnsi="Times New Roman" w:eastAsia="黑体" w:cs="Times New Roman"/>
          <w:b/>
          <w:bCs/>
          <w:sz w:val="28"/>
          <w:szCs w:val="28"/>
          <w:highlight w:val="none"/>
        </w:rPr>
      </w:pPr>
      <w:r>
        <w:rPr>
          <w:rFonts w:ascii="Times New Roman" w:hAnsi="Times New Roman" w:eastAsia="黑体" w:cs="Times New Roman"/>
          <w:b/>
          <w:bCs/>
          <w:sz w:val="28"/>
          <w:szCs w:val="28"/>
          <w:highlight w:val="none"/>
        </w:rPr>
      </w:r>
      <w:r/>
    </w:p>
    <w:p>
      <w:pPr>
        <w:ind w:firstLine="562"/>
        <w:jc w:val="center"/>
        <w:spacing w:line="360" w:lineRule="auto"/>
        <w:rPr>
          <w:rFonts w:ascii="Times New Roman" w:hAnsi="Times New Roman" w:eastAsia="黑体" w:cs="Times New Roman"/>
          <w:b/>
          <w:bCs/>
          <w:sz w:val="28"/>
          <w:szCs w:val="28"/>
          <w:highlight w:val="none"/>
        </w:rPr>
      </w:pPr>
      <w:r>
        <w:rPr>
          <w:rFonts w:ascii="Times New Roman" w:hAnsi="Times New Roman" w:eastAsia="黑体" w:cs="Times New Roman"/>
          <w:b/>
          <w:bCs/>
          <w:sz w:val="28"/>
          <w:szCs w:val="28"/>
          <w:highlight w:val="none"/>
        </w:rPr>
      </w:r>
      <w:r/>
    </w:p>
    <w:p>
      <w:pPr>
        <w:ind w:firstLine="562"/>
        <w:jc w:val="center"/>
        <w:spacing w:line="360" w:lineRule="auto"/>
        <w:rPr>
          <w:rFonts w:ascii="Times New Roman" w:hAnsi="Times New Roman" w:eastAsia="黑体" w:cs="Times New Roman"/>
          <w:b/>
          <w:bCs/>
          <w:sz w:val="28"/>
          <w:szCs w:val="28"/>
          <w:highlight w:val="none"/>
        </w:rPr>
      </w:pPr>
      <w:r>
        <w:rPr>
          <w:rFonts w:ascii="Times New Roman" w:hAnsi="Times New Roman" w:eastAsia="黑体" w:cs="Times New Roman"/>
          <w:b/>
          <w:bCs/>
          <w:sz w:val="28"/>
          <w:szCs w:val="28"/>
          <w:highlight w:val="none"/>
        </w:rPr>
      </w:r>
      <w:r/>
    </w:p>
    <w:p>
      <w:pPr>
        <w:ind w:firstLine="562"/>
        <w:jc w:val="center"/>
        <w:spacing w:line="360" w:lineRule="auto"/>
        <w:rPr>
          <w:rFonts w:ascii="Times New Roman" w:hAnsi="Times New Roman" w:eastAsia="黑体" w:cs="Times New Roman"/>
          <w:b/>
          <w:bCs/>
          <w:sz w:val="28"/>
          <w:szCs w:val="28"/>
          <w:highlight w:val="none"/>
        </w:rPr>
      </w:pPr>
      <w:r>
        <w:rPr>
          <w:rFonts w:ascii="Times New Roman" w:hAnsi="Times New Roman" w:eastAsia="黑体" w:cs="Times New Roman"/>
          <w:b/>
          <w:bCs/>
          <w:sz w:val="28"/>
          <w:szCs w:val="28"/>
          <w:highlight w:val="none"/>
        </w:rPr>
      </w:r>
      <w:r/>
    </w:p>
    <w:p>
      <w:pPr>
        <w:ind w:firstLine="562"/>
        <w:jc w:val="center"/>
        <w:spacing w:line="360" w:lineRule="auto"/>
        <w:rPr>
          <w:rFonts w:ascii="Times New Roman" w:hAnsi="Times New Roman" w:eastAsia="黑体" w:cs="Times New Roman"/>
          <w:b/>
          <w:bCs/>
          <w:sz w:val="28"/>
          <w:szCs w:val="28"/>
          <w:highlight w:val="none"/>
        </w:rPr>
      </w:pPr>
      <w:r>
        <w:rPr>
          <w:rFonts w:ascii="Times New Roman" w:hAnsi="Times New Roman" w:eastAsia="黑体" w:cs="Times New Roman"/>
          <w:b/>
          <w:bCs/>
          <w:sz w:val="28"/>
          <w:szCs w:val="28"/>
          <w:highlight w:val="none"/>
        </w:rPr>
      </w:r>
      <w:r/>
    </w:p>
    <w:p>
      <w:pPr>
        <w:ind w:firstLine="560"/>
        <w:jc w:val="center"/>
        <w:spacing w:line="360" w:lineRule="auto"/>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lang w:val="zh-TW"/>
        </w:rPr>
        <w:t xml:space="preserve">投标人</w:t>
      </w:r>
      <w:r>
        <w:rPr>
          <w:rFonts w:ascii="Times New Roman" w:hAnsi="Times New Roman" w:eastAsia="黑体" w:cs="Times New Roman"/>
          <w:sz w:val="28"/>
          <w:szCs w:val="28"/>
          <w:highlight w:val="none"/>
          <w:lang w:val="zh-TW" w:eastAsia="zh-TW"/>
        </w:rPr>
        <w:t xml:space="preserve">：</w:t>
      </w:r>
      <w:r>
        <w:rPr>
          <w:rFonts w:ascii="Times New Roman" w:hAnsi="Times New Roman" w:eastAsia="黑体" w:cs="Times New Roman"/>
          <w:sz w:val="28"/>
          <w:szCs w:val="28"/>
          <w:highlight w:val="none"/>
          <w:u w:val="single"/>
          <w:lang w:val="zh-TW"/>
        </w:rPr>
        <w:t xml:space="preserve">     </w:t>
      </w:r>
      <w:r>
        <w:rPr>
          <w:rFonts w:ascii="Times New Roman" w:hAnsi="Times New Roman" w:eastAsia="PMingLiU" w:cs="Times New Roman"/>
          <w:sz w:val="28"/>
          <w:szCs w:val="28"/>
          <w:highlight w:val="none"/>
          <w:u w:val="single"/>
          <w:lang w:val="zh-TW" w:eastAsia="zh-TW"/>
        </w:rPr>
        <w:t xml:space="preserve">   </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lang w:val="zh-TW" w:eastAsia="zh-TW"/>
        </w:rPr>
        <w:t xml:space="preserve">（盖单位章）</w:t>
      </w:r>
      <w:r/>
    </w:p>
    <w:p>
      <w:pPr>
        <w:ind w:firstLine="560"/>
        <w:jc w:val="center"/>
        <w:spacing w:line="360" w:lineRule="auto"/>
        <w:rPr>
          <w:rFonts w:ascii="Times New Roman" w:hAnsi="Times New Roman" w:eastAsia="黑体" w:cs="Times New Roman"/>
          <w:sz w:val="28"/>
          <w:szCs w:val="28"/>
          <w:highlight w:val="none"/>
          <w:u w:val="single"/>
        </w:rPr>
      </w:pPr>
      <w:r>
        <w:rPr>
          <w:rFonts w:ascii="Times New Roman" w:hAnsi="Times New Roman" w:eastAsia="黑体" w:cs="Times New Roman"/>
          <w:sz w:val="28"/>
          <w:szCs w:val="28"/>
          <w:highlight w:val="none"/>
          <w:lang w:val="zh-TW" w:eastAsia="zh-TW"/>
        </w:rPr>
        <w:t xml:space="preserve">法定代表人或其委托代理人：</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lang w:val="zh-TW" w:eastAsia="zh-TW"/>
        </w:rPr>
        <w:t xml:space="preserve">（签字）</w:t>
      </w:r>
      <w:r/>
    </w:p>
    <w:p>
      <w:pPr>
        <w:ind w:firstLine="560"/>
        <w:jc w:val="center"/>
        <w:spacing w:line="360" w:lineRule="auto"/>
        <w:rPr>
          <w:rFonts w:ascii="Times New Roman" w:hAnsi="Times New Roman" w:eastAsia="黑体" w:cs="Times New Roman"/>
          <w:sz w:val="28"/>
          <w:szCs w:val="28"/>
          <w:highlight w:val="none"/>
          <w:u w:val="single"/>
        </w:rPr>
      </w:pPr>
      <w:r>
        <w:rPr>
          <w:rFonts w:ascii="Times New Roman" w:hAnsi="Times New Roman" w:eastAsia="黑体" w:cs="Times New Roman"/>
          <w:sz w:val="28"/>
          <w:szCs w:val="28"/>
          <w:highlight w:val="none"/>
          <w:u w:val="single"/>
        </w:rPr>
        <w:t xml:space="preserve">       </w:t>
      </w:r>
      <w:r>
        <w:rPr>
          <w:rFonts w:ascii="Times New Roman" w:hAnsi="Times New Roman" w:eastAsia="黑体" w:cs="Times New Roman"/>
          <w:sz w:val="28"/>
          <w:szCs w:val="28"/>
          <w:highlight w:val="none"/>
          <w:lang w:val="zh-TW" w:eastAsia="zh-TW"/>
        </w:rPr>
        <w:t xml:space="preserve">年</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lang w:val="zh-TW" w:eastAsia="zh-TW"/>
        </w:rPr>
        <w:t xml:space="preserve">月</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lang w:val="zh-TW" w:eastAsia="zh-TW"/>
        </w:rPr>
        <w:t xml:space="preserve">日</w:t>
      </w:r>
      <w:r/>
    </w:p>
    <w:p>
      <w:pPr>
        <w:ind w:firstLine="420"/>
        <w:jc w:val="left"/>
        <w:widowControl/>
        <w:rPr>
          <w:rFonts w:ascii="Times New Roman" w:hAnsi="Times New Roman" w:eastAsia="宋体" w:cs="Times New Roman"/>
          <w:highlight w:val="none"/>
        </w:rPr>
      </w:pPr>
      <w:r>
        <w:rPr>
          <w:rFonts w:ascii="Times New Roman" w:hAnsi="Times New Roman" w:eastAsia="宋体" w:cs="Times New Roman"/>
          <w:highlight w:val="none"/>
        </w:rPr>
        <w:br w:type="page" w:clear="all"/>
      </w:r>
      <w:r/>
    </w:p>
    <w:p>
      <w:pPr>
        <w:ind w:firstLine="560"/>
        <w:jc w:val="center"/>
        <w:spacing w:line="360" w:lineRule="auto"/>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 xml:space="preserve">资格性和符合性检查响应对照及评分索引表</w:t>
      </w:r>
      <w:r/>
    </w:p>
    <w:p>
      <w:pPr>
        <w:ind w:firstLine="480"/>
        <w:jc w:val="left"/>
        <w:spacing w:before="156" w:after="156"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投标人全称（加盖公章）：</w:t>
      </w:r>
      <w:r>
        <w:rPr>
          <w:rFonts w:ascii="Times New Roman" w:hAnsi="Times New Roman" w:eastAsia="宋体" w:cs="Times New Roman"/>
          <w:sz w:val="24"/>
          <w:szCs w:val="24"/>
          <w:highlight w:val="none"/>
          <w:u w:val="single"/>
        </w:rPr>
        <w:t xml:space="preserve">                            </w:t>
      </w:r>
      <w:r/>
    </w:p>
    <w:tbl>
      <w:tblPr>
        <w:tblStyle w:val="683"/>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ind w:firstLine="0"/>
              <w:jc w:val="center"/>
              <w:spacing w:line="240" w:lineRule="atLeast"/>
              <w:rPr>
                <w:rFonts w:ascii="Times New Roman" w:hAnsi="Times New Roman" w:eastAsia="宋体" w:cs="Times New Roman"/>
                <w:b/>
                <w:highlight w:val="none"/>
              </w:rPr>
            </w:pPr>
            <w:r>
              <w:rPr>
                <w:rFonts w:ascii="Times New Roman" w:hAnsi="Times New Roman" w:eastAsia="宋体" w:cs="Times New Roman"/>
                <w:b/>
                <w:highlight w:val="none"/>
              </w:rPr>
              <w:t xml:space="preserve">序号</w:t>
            </w:r>
            <w:r/>
          </w:p>
        </w:tc>
        <w:tc>
          <w:tcPr>
            <w:tcW w:w="4838" w:type="dxa"/>
            <w:vAlign w:val="center"/>
            <w:textDirection w:val="lrTb"/>
            <w:noWrap w:val="false"/>
          </w:tcPr>
          <w:p>
            <w:pPr>
              <w:ind w:firstLine="0"/>
              <w:jc w:val="center"/>
              <w:spacing w:line="240" w:lineRule="atLeast"/>
              <w:rPr>
                <w:rFonts w:ascii="Times New Roman" w:hAnsi="Times New Roman" w:eastAsia="宋体" w:cs="Times New Roman"/>
                <w:b/>
                <w:highlight w:val="none"/>
              </w:rPr>
            </w:pPr>
            <w:r>
              <w:rPr>
                <w:rFonts w:ascii="Times New Roman" w:hAnsi="Times New Roman" w:eastAsia="宋体" w:cs="Times New Roman"/>
                <w:b/>
                <w:highlight w:val="none"/>
              </w:rPr>
              <w:t xml:space="preserve">资格性和符合性检查响应内容</w:t>
            </w:r>
            <w:r/>
          </w:p>
        </w:tc>
        <w:tc>
          <w:tcPr>
            <w:tcW w:w="1756" w:type="dxa"/>
            <w:vAlign w:val="center"/>
            <w:textDirection w:val="lrTb"/>
            <w:noWrap w:val="false"/>
          </w:tcPr>
          <w:p>
            <w:pPr>
              <w:ind w:firstLine="0"/>
              <w:jc w:val="center"/>
              <w:spacing w:line="240" w:lineRule="atLeast"/>
              <w:rPr>
                <w:rFonts w:ascii="Times New Roman" w:hAnsi="Times New Roman" w:eastAsia="宋体" w:cs="Times New Roman"/>
                <w:b/>
                <w:highlight w:val="none"/>
              </w:rPr>
            </w:pPr>
            <w:r>
              <w:rPr>
                <w:rFonts w:ascii="Times New Roman" w:hAnsi="Times New Roman" w:eastAsia="宋体" w:cs="Times New Roman"/>
                <w:b/>
                <w:highlight w:val="none"/>
              </w:rPr>
              <w:t xml:space="preserve">是否响应（填是或者否）</w:t>
            </w:r>
            <w:r/>
          </w:p>
        </w:tc>
        <w:tc>
          <w:tcPr>
            <w:tcW w:w="1738" w:type="dxa"/>
            <w:vAlign w:val="center"/>
            <w:textDirection w:val="lrTb"/>
            <w:noWrap w:val="false"/>
          </w:tcPr>
          <w:p>
            <w:pPr>
              <w:ind w:firstLine="0"/>
              <w:jc w:val="center"/>
              <w:spacing w:line="240" w:lineRule="atLeast"/>
              <w:rPr>
                <w:rFonts w:ascii="Times New Roman" w:hAnsi="Times New Roman" w:eastAsia="宋体" w:cs="Times New Roman"/>
                <w:b/>
                <w:highlight w:val="none"/>
              </w:rPr>
            </w:pPr>
            <w:r>
              <w:rPr>
                <w:rFonts w:ascii="Times New Roman" w:hAnsi="Times New Roman" w:eastAsia="宋体" w:cs="Times New Roman"/>
                <w:b/>
                <w:highlight w:val="none"/>
              </w:rPr>
              <w:t xml:space="preserve">投标文件中的页码位置</w:t>
            </w:r>
            <w:r/>
          </w:p>
        </w:tc>
      </w:tr>
      <w:tr>
        <w:trPr>
          <w:trHeight w:val="454" w:hRule="exact"/>
        </w:trPr>
        <w:tc>
          <w:tcPr>
            <w:tcW w:w="671" w:type="dxa"/>
            <w:vAlign w:val="center"/>
            <w:textDirection w:val="lrTb"/>
            <w:noWrap w:val="false"/>
          </w:tcPr>
          <w:p>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 xml:space="preserve">1</w:t>
            </w:r>
            <w:r/>
          </w:p>
        </w:tc>
        <w:tc>
          <w:tcPr>
            <w:tcW w:w="4838" w:type="dxa"/>
            <w:vAlign w:val="center"/>
            <w:textDirection w:val="lrTb"/>
            <w:noWrap w:val="false"/>
          </w:tcPr>
          <w:p>
            <w:pPr>
              <w:ind w:firstLine="420"/>
              <w:jc w:val="center"/>
              <w:spacing w:line="480" w:lineRule="exact"/>
              <w:rPr>
                <w:rFonts w:ascii="Times New Roman" w:hAnsi="Times New Roman" w:eastAsia="宋体" w:cs="Times New Roman"/>
                <w:iCs/>
                <w:highlight w:val="none"/>
              </w:rPr>
            </w:pPr>
            <w:r>
              <w:rPr>
                <w:rFonts w:ascii="Times New Roman" w:hAnsi="Times New Roman" w:eastAsia="宋体" w:cs="Times New Roman"/>
                <w:iCs/>
                <w:highlight w:val="none"/>
              </w:rPr>
            </w:r>
            <w:r/>
          </w:p>
        </w:tc>
        <w:tc>
          <w:tcPr>
            <w:tcW w:w="1756" w:type="dxa"/>
            <w:vAlign w:val="center"/>
            <w:textDirection w:val="lrTb"/>
            <w:noWrap w:val="false"/>
          </w:tcPr>
          <w:p>
            <w:pPr>
              <w:ind w:firstLine="422"/>
              <w:jc w:val="center"/>
              <w:rPr>
                <w:rFonts w:ascii="Times New Roman" w:hAnsi="Times New Roman" w:eastAsia="宋体" w:cs="Times New Roman"/>
                <w:b/>
                <w:highlight w:val="none"/>
              </w:rPr>
            </w:pPr>
            <w:r>
              <w:rPr>
                <w:rFonts w:ascii="Times New Roman" w:hAnsi="Times New Roman" w:eastAsia="宋体" w:cs="Times New Roman"/>
                <w:b/>
                <w:highlight w:val="none"/>
              </w:rPr>
            </w:r>
            <w:r/>
          </w:p>
        </w:tc>
        <w:tc>
          <w:tcPr>
            <w:tcW w:w="1738" w:type="dxa"/>
            <w:vAlign w:val="center"/>
            <w:textDirection w:val="lrTb"/>
            <w:noWrap w:val="false"/>
          </w:tcPr>
          <w:p>
            <w:pPr>
              <w:ind w:firstLine="422"/>
              <w:jc w:val="center"/>
              <w:rPr>
                <w:rFonts w:ascii="Times New Roman" w:hAnsi="Times New Roman" w:eastAsia="宋体" w:cs="Times New Roman"/>
                <w:b/>
                <w:highlight w:val="none"/>
              </w:rPr>
            </w:pPr>
            <w:r>
              <w:rPr>
                <w:rFonts w:ascii="Times New Roman" w:hAnsi="Times New Roman" w:eastAsia="宋体" w:cs="Times New Roman"/>
                <w:b/>
                <w:highlight w:val="none"/>
              </w:rPr>
            </w:r>
            <w:r/>
          </w:p>
        </w:tc>
      </w:tr>
      <w:tr>
        <w:trPr>
          <w:trHeight w:val="454" w:hRule="exact"/>
        </w:trPr>
        <w:tc>
          <w:tcPr>
            <w:tcW w:w="671" w:type="dxa"/>
            <w:vAlign w:val="center"/>
            <w:textDirection w:val="lrTb"/>
            <w:noWrap w:val="false"/>
          </w:tcPr>
          <w:p>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 xml:space="preserve">2</w:t>
            </w:r>
            <w:r/>
          </w:p>
        </w:tc>
        <w:tc>
          <w:tcPr>
            <w:tcW w:w="4838" w:type="dxa"/>
            <w:vAlign w:val="center"/>
            <w:textDirection w:val="lrTb"/>
            <w:noWrap w:val="false"/>
          </w:tcPr>
          <w:p>
            <w:pPr>
              <w:ind w:firstLine="562"/>
              <w:jc w:val="center"/>
              <w:spacing w:before="312" w:after="156"/>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r>
            <w:r/>
          </w:p>
        </w:tc>
        <w:tc>
          <w:tcPr>
            <w:tcW w:w="1756"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c>
          <w:tcPr>
            <w:tcW w:w="1738"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454" w:hRule="exact"/>
        </w:trPr>
        <w:tc>
          <w:tcPr>
            <w:tcW w:w="671" w:type="dxa"/>
            <w:vAlign w:val="center"/>
            <w:textDirection w:val="lrTb"/>
            <w:noWrap w:val="false"/>
          </w:tcPr>
          <w:p>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 xml:space="preserve">3</w:t>
            </w:r>
            <w:r/>
          </w:p>
        </w:tc>
        <w:tc>
          <w:tcPr>
            <w:tcW w:w="4838" w:type="dxa"/>
            <w:vAlign w:val="center"/>
            <w:textDirection w:val="lrTb"/>
            <w:noWrap w:val="false"/>
          </w:tcPr>
          <w:p>
            <w:pPr>
              <w:ind w:firstLine="420"/>
              <w:jc w:val="center"/>
              <w:spacing w:line="480" w:lineRule="exact"/>
              <w:rPr>
                <w:rFonts w:ascii="Times New Roman" w:hAnsi="Times New Roman" w:eastAsia="宋体" w:cs="Times New Roman"/>
                <w:iCs/>
                <w:highlight w:val="none"/>
              </w:rPr>
            </w:pPr>
            <w:r>
              <w:rPr>
                <w:rFonts w:ascii="Times New Roman" w:hAnsi="Times New Roman" w:eastAsia="宋体" w:cs="Times New Roman"/>
                <w:iCs/>
                <w:highlight w:val="none"/>
              </w:rPr>
            </w:r>
            <w:r/>
          </w:p>
        </w:tc>
        <w:tc>
          <w:tcPr>
            <w:tcW w:w="1756"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c>
          <w:tcPr>
            <w:tcW w:w="1738"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454" w:hRule="exact"/>
        </w:trPr>
        <w:tc>
          <w:tcPr>
            <w:tcW w:w="671" w:type="dxa"/>
            <w:vAlign w:val="center"/>
            <w:textDirection w:val="lrTb"/>
            <w:noWrap w:val="false"/>
          </w:tcPr>
          <w:p>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 xml:space="preserve">4</w:t>
            </w:r>
            <w:r/>
          </w:p>
        </w:tc>
        <w:tc>
          <w:tcPr>
            <w:tcW w:w="4838" w:type="dxa"/>
            <w:vAlign w:val="center"/>
            <w:textDirection w:val="lrTb"/>
            <w:noWrap w:val="false"/>
          </w:tcPr>
          <w:p>
            <w:pPr>
              <w:ind w:firstLine="420"/>
              <w:jc w:val="center"/>
              <w:spacing w:line="360" w:lineRule="auto"/>
              <w:rPr>
                <w:rFonts w:ascii="Times New Roman" w:hAnsi="Times New Roman" w:eastAsia="宋体" w:cs="Times New Roman"/>
                <w:iCs/>
                <w:highlight w:val="none"/>
              </w:rPr>
            </w:pPr>
            <w:r>
              <w:rPr>
                <w:rFonts w:ascii="Times New Roman" w:hAnsi="Times New Roman" w:eastAsia="宋体" w:cs="Times New Roman"/>
                <w:iCs/>
                <w:highlight w:val="none"/>
              </w:rPr>
            </w:r>
            <w:r/>
          </w:p>
        </w:tc>
        <w:tc>
          <w:tcPr>
            <w:tcW w:w="1756"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c>
          <w:tcPr>
            <w:tcW w:w="1738"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454" w:hRule="exact"/>
        </w:trPr>
        <w:tc>
          <w:tcPr>
            <w:tcW w:w="671" w:type="dxa"/>
            <w:vAlign w:val="center"/>
            <w:textDirection w:val="lrTb"/>
            <w:noWrap w:val="false"/>
          </w:tcPr>
          <w:p>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 xml:space="preserve">5</w:t>
            </w:r>
            <w:r/>
          </w:p>
        </w:tc>
        <w:tc>
          <w:tcPr>
            <w:tcW w:w="4838" w:type="dxa"/>
            <w:vAlign w:val="center"/>
            <w:textDirection w:val="lrTb"/>
            <w:noWrap w:val="false"/>
          </w:tcPr>
          <w:p>
            <w:pPr>
              <w:ind w:firstLine="420"/>
              <w:jc w:val="center"/>
              <w:spacing w:line="590" w:lineRule="atLeast"/>
              <w:rPr>
                <w:rFonts w:ascii="Times New Roman" w:hAnsi="Times New Roman" w:eastAsia="宋体" w:cs="Times New Roman"/>
                <w:iCs/>
                <w:highlight w:val="none"/>
              </w:rPr>
            </w:pPr>
            <w:r>
              <w:rPr>
                <w:rFonts w:ascii="Times New Roman" w:hAnsi="Times New Roman" w:eastAsia="宋体" w:cs="Times New Roman"/>
                <w:iCs/>
                <w:highlight w:val="none"/>
              </w:rPr>
            </w:r>
            <w:r/>
          </w:p>
        </w:tc>
        <w:tc>
          <w:tcPr>
            <w:tcW w:w="1756"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c>
          <w:tcPr>
            <w:tcW w:w="1738" w:type="dxa"/>
            <w:vAlign w:val="center"/>
            <w:textDirection w:val="lrTb"/>
            <w:noWrap w:val="false"/>
          </w:tcPr>
          <w:p>
            <w:pPr>
              <w:ind w:firstLine="420"/>
              <w:jc w:val="center"/>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0"/>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0"/>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ind w:firstLine="420"/>
              <w:jc w:val="center"/>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2"/>
              <w:jc w:val="center"/>
              <w:spacing w:line="360" w:lineRule="auto"/>
              <w:rPr>
                <w:rFonts w:ascii="Times New Roman" w:hAnsi="Times New Roman" w:eastAsia="宋体" w:cs="Times New Roman"/>
                <w:b/>
                <w:bCs/>
                <w:highlight w:val="none"/>
              </w:rPr>
            </w:pPr>
            <w:r>
              <w:rPr>
                <w:rFonts w:ascii="Times New Roman" w:hAnsi="Times New Roman" w:eastAsia="宋体" w:cs="Times New Roman"/>
                <w:b/>
                <w:bCs/>
                <w:highlight w:val="none"/>
              </w:rPr>
            </w:r>
            <w:r/>
          </w:p>
        </w:tc>
      </w:tr>
    </w:tbl>
    <w:p>
      <w:pPr>
        <w:ind w:firstLine="420"/>
        <w:jc w:val="left"/>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ind w:firstLine="420"/>
        <w:jc w:val="left"/>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clear="all"/>
      </w:r>
      <w:r/>
    </w:p>
    <w:p>
      <w:pPr>
        <w:ind w:firstLine="720"/>
        <w:jc w:val="center"/>
        <w:spacing w:before="312" w:after="312" w:line="36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lang w:val="zh-TW" w:eastAsia="zh-TW"/>
        </w:rPr>
        <w:t xml:space="preserve">目</w:t>
      </w:r>
      <w:r>
        <w:rPr>
          <w:rFonts w:ascii="Times New Roman" w:hAnsi="Times New Roman" w:eastAsia="黑体" w:cs="Times New Roman"/>
          <w:sz w:val="36"/>
          <w:szCs w:val="36"/>
          <w:highlight w:val="none"/>
          <w:lang w:val="zh-TW"/>
        </w:rPr>
        <w:t xml:space="preserve">  </w:t>
      </w:r>
      <w:r>
        <w:rPr>
          <w:rFonts w:ascii="Times New Roman" w:hAnsi="Times New Roman" w:eastAsia="黑体" w:cs="Times New Roman"/>
          <w:sz w:val="36"/>
          <w:szCs w:val="36"/>
          <w:highlight w:val="none"/>
          <w:lang w:val="zh-TW" w:eastAsia="zh-TW"/>
        </w:rPr>
        <w:t xml:space="preserve">录</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一、投标函</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二、投标一览表</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三、法人授权书</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四、资格证明文件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五、商务条款响应及偏离表</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六、技术参数响应及偏离表</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七、技术规范点对点应答</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八、投标产品要求</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九、技术方案</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十、投标人其它声明及材料</w:t>
      </w:r>
      <w:r/>
    </w:p>
    <w:p>
      <w:pPr>
        <w:ind w:firstLine="560"/>
        <w:spacing w:line="36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r>
      <w:r/>
    </w:p>
    <w:p>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clear="all"/>
      </w:r>
      <w:r/>
    </w:p>
    <w:p>
      <w:pPr>
        <w:ind w:firstLine="48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14" w:name="_Toc50"/>
      <w:r/>
      <w:bookmarkStart w:id="15" w:name="_Toc415494574"/>
      <w:r/>
      <w:bookmarkStart w:id="16" w:name="_Toc448069988"/>
      <w:r/>
      <w:bookmarkStart w:id="17" w:name="_Toc11859491"/>
      <w:r/>
      <w:bookmarkStart w:id="18" w:name="_Toc176273961"/>
      <w:r>
        <w:rPr>
          <w:rFonts w:ascii="Times New Roman" w:hAnsi="Times New Roman" w:eastAsia="黑体" w:cs="Times New Roman"/>
          <w:sz w:val="24"/>
          <w:szCs w:val="24"/>
          <w:highlight w:val="none"/>
        </w:rPr>
        <w:t xml:space="preserve">6.1 </w:t>
      </w:r>
      <w:bookmarkEnd w:id="14"/>
      <w:r/>
      <w:bookmarkEnd w:id="15"/>
      <w:r/>
      <w:bookmarkEnd w:id="16"/>
      <w:r>
        <w:rPr>
          <w:rFonts w:ascii="Times New Roman" w:hAnsi="Times New Roman" w:eastAsia="黑体" w:cs="Times New Roman"/>
          <w:sz w:val="24"/>
          <w:szCs w:val="24"/>
          <w:highlight w:val="none"/>
        </w:rPr>
        <w:t xml:space="preserve">投标函</w:t>
      </w:r>
      <w:bookmarkEnd w:id="17"/>
      <w:r/>
      <w:bookmarkEnd w:id="18"/>
      <w:r/>
      <w:r/>
    </w:p>
    <w:p>
      <w:pPr>
        <w:ind w:firstLine="560"/>
        <w:jc w:val="center"/>
        <w:spacing w:line="360" w:lineRule="auto"/>
        <w:rPr>
          <w:rFonts w:ascii="Times New Roman" w:hAnsi="Times New Roman" w:eastAsia="黑体" w:cs="Times New Roman"/>
          <w:sz w:val="28"/>
          <w:szCs w:val="24"/>
          <w:highlight w:val="none"/>
          <w:lang w:val="zh-TW" w:eastAsia="zh-TW"/>
        </w:rPr>
      </w:pPr>
      <w:r>
        <w:rPr>
          <w:rFonts w:ascii="Times New Roman" w:hAnsi="Times New Roman" w:eastAsia="黑体" w:cs="Times New Roman"/>
          <w:sz w:val="28"/>
          <w:szCs w:val="24"/>
          <w:highlight w:val="none"/>
          <w:lang w:val="zh-TW" w:eastAsia="zh-TW"/>
        </w:rPr>
        <w:t xml:space="preserve">投标函</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致：江苏省未来网络创新研究院</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根据贵方</w:t>
      </w:r>
      <w:r>
        <w:rPr>
          <w:rFonts w:hint="eastAsia" w:ascii="Times New Roman" w:hAnsi="Times New Roman"/>
          <w:szCs w:val="21"/>
          <w:highlight w:val="none"/>
          <w:u w:val="single"/>
        </w:rPr>
        <w:t xml:space="preserve">江苏省未来网络创新研究院CENI专业工程技术服务采购项目</w:t>
      </w:r>
      <w:r>
        <w:rPr>
          <w:rFonts w:hint="eastAsia" w:ascii="Times New Roman" w:hAnsi="Times New Roman"/>
          <w:szCs w:val="21"/>
          <w:highlight w:val="none"/>
          <w:u w:val="single"/>
          <w:lang w:eastAsia="zh-CN"/>
        </w:rPr>
        <w:t xml:space="preserve">（</w:t>
      </w:r>
      <w:r>
        <w:rPr>
          <w:rFonts w:hint="eastAsia" w:ascii="Times New Roman" w:hAnsi="Times New Roman"/>
          <w:szCs w:val="21"/>
          <w:highlight w:val="none"/>
          <w:u w:val="single"/>
          <w:lang w:val="en-US" w:eastAsia="zh-CN"/>
        </w:rPr>
        <w:t xml:space="preserve">标包1/标包2</w:t>
      </w:r>
      <w:r>
        <w:rPr>
          <w:rFonts w:hint="eastAsia" w:ascii="Times New Roman" w:hAnsi="Times New Roman"/>
          <w:szCs w:val="21"/>
          <w:highlight w:val="none"/>
          <w:u w:val="single"/>
          <w:lang w:eastAsia="zh-CN"/>
        </w:rPr>
        <w:t xml:space="preserve">）</w:t>
      </w:r>
      <w:r>
        <w:rPr>
          <w:rFonts w:ascii="Times New Roman" w:hAnsi="Times New Roman"/>
          <w:szCs w:val="21"/>
          <w:highlight w:val="none"/>
          <w:u w:val="single"/>
        </w:rPr>
        <w:t xml:space="preserve">（项目编号：</w:t>
      </w:r>
      <w:r>
        <w:rPr>
          <w:rFonts w:hint="eastAsia" w:ascii="Times New Roman" w:hAnsi="Times New Roman"/>
          <w:szCs w:val="21"/>
          <w:highlight w:val="none"/>
          <w:u w:val="single"/>
        </w:rPr>
        <w:t xml:space="preserve">JSZC-320000-ZTZB-G2026-0038（内部编号：FNII-CENI-2026-009）</w:t>
      </w:r>
      <w:r>
        <w:rPr>
          <w:rFonts w:ascii="Times New Roman" w:hAnsi="Times New Roman"/>
          <w:szCs w:val="21"/>
          <w:highlight w:val="none"/>
          <w:u w:val="single"/>
        </w:rPr>
        <w:t xml:space="preserve">）</w:t>
      </w:r>
      <w:r>
        <w:rPr>
          <w:rFonts w:ascii="Times New Roman" w:hAnsi="Times New Roman"/>
          <w:szCs w:val="21"/>
          <w:highlight w:val="none"/>
        </w:rPr>
        <w:t xml:space="preserve">的采购文件，正式授权下述签字人____________（姓名和职务）代表我方____________（投标人的名称），全权处理本次项目投标的有关事宜。</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据此函，投标人宣布同意如下：</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1.按采购文件规定的各项要求，向买方提供所需货物与服务。</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2.我们完全理解贵方不一定将合同授予最低报价的投标人。</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3.我们已详细审核全部采购文件及其有效补充文件，我们知道必须放弃提出含糊不清或误解问题的权利。</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4.我们同意从规定的开标日期起遵循本投标文件，并在规定的投标有效期期满之前均具有约束力。</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5.如果在开标后规定的投标有效期内撤回投标或中标后拒绝签订合同，我们的投标保证金可被贵方没收。</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6.同意向贵方提供贵方可能另外要求的与投标有关的任何证据或资料，并保证我方已提供和将要提供的文件是真实的、准确的。</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7.一旦我方中标,我方将根据采购文件的规定，严格履行合同的责任和义务,并保证在采购文件规定的时间完成项目，交付买方验收、使用。</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8.遵守采购文件中要求的收费项目和标准。</w:t>
      </w:r>
      <w:r/>
    </w:p>
    <w:p>
      <w:pPr>
        <w:pStyle w:val="727"/>
        <w:ind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9.与本投标有关的正式通讯地址为：</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地        址：</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邮        编：</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电        话：</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传        真：</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投标人开户行：</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账        户： </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投标人授权代表姓名（签字）： </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投标人名称（公章）： </w:t>
      </w:r>
      <w:r/>
    </w:p>
    <w:p>
      <w:pPr>
        <w:pStyle w:val="727"/>
        <w:ind w:left="420" w:firstLine="482"/>
        <w:spacing w:before="0" w:after="0" w:line="300" w:lineRule="auto"/>
        <w:rPr>
          <w:rFonts w:ascii="Times New Roman" w:hAnsi="Times New Roman"/>
          <w:szCs w:val="21"/>
          <w:highlight w:val="none"/>
        </w:rPr>
      </w:pPr>
      <w:r>
        <w:rPr>
          <w:rFonts w:ascii="Times New Roman" w:hAnsi="Times New Roman"/>
          <w:szCs w:val="21"/>
          <w:highlight w:val="none"/>
        </w:rPr>
        <w:t xml:space="preserve">日        期：________年____月____日</w:t>
      </w:r>
      <w:r/>
    </w:p>
    <w:p>
      <w:pPr>
        <w:ind w:firstLine="420"/>
        <w:jc w:val="right"/>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jc w:val="right"/>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jc w:val="left"/>
        <w:rPr>
          <w:rFonts w:ascii="Times New Roman" w:hAnsi="Times New Roman" w:eastAsia="黑体" w:cs="Times New Roman"/>
          <w:sz w:val="24"/>
          <w:szCs w:val="24"/>
          <w:highlight w:val="none"/>
        </w:rPr>
      </w:pPr>
      <w:r>
        <w:rPr>
          <w:rFonts w:ascii="Times New Roman" w:hAnsi="Times New Roman" w:eastAsia="宋体" w:cs="Times New Roman"/>
          <w:highlight w:val="none"/>
        </w:rPr>
        <w:br w:type="page" w:clear="all"/>
      </w:r>
      <w:bookmarkStart w:id="19" w:name="_Toc11859492"/>
      <w:r/>
      <w:bookmarkStart w:id="20" w:name="_Toc176273962"/>
      <w:r/>
      <w:bookmarkStart w:id="21" w:name="_Toc415494579"/>
      <w:r/>
      <w:bookmarkStart w:id="22" w:name="_Toc448069992"/>
      <w:r/>
      <w:bookmarkStart w:id="23" w:name="_Toc452541709"/>
      <w:r/>
      <w:bookmarkStart w:id="24" w:name="_Toc448069989"/>
      <w:r/>
      <w:bookmarkStart w:id="25" w:name="_Toc415494575"/>
      <w:r/>
      <w:bookmarkStart w:id="26" w:name="_Toc51"/>
      <w:r>
        <w:rPr>
          <w:rFonts w:ascii="Times New Roman" w:hAnsi="Times New Roman" w:eastAsia="黑体" w:cs="Times New Roman"/>
          <w:sz w:val="24"/>
          <w:szCs w:val="24"/>
          <w:highlight w:val="none"/>
        </w:rPr>
        <w:t xml:space="preserve">6.2 投标一览表</w:t>
      </w:r>
      <w:bookmarkEnd w:id="19"/>
      <w:r/>
      <w:bookmarkEnd w:id="20"/>
      <w:r/>
      <w:bookmarkEnd w:id="21"/>
      <w:r/>
      <w:bookmarkEnd w:id="22"/>
      <w:r/>
      <w:r/>
    </w:p>
    <w:p>
      <w:pPr>
        <w:ind w:firstLine="0"/>
        <w:jc w:val="center"/>
        <w:spacing w:line="360" w:lineRule="auto"/>
        <w:rPr>
          <w:rFonts w:hint="eastAsia" w:ascii="Times New Roman" w:hAnsi="Times New Roman" w:eastAsia="黑体" w:cs="Times New Roman"/>
          <w:sz w:val="28"/>
          <w:szCs w:val="24"/>
          <w:highlight w:val="none"/>
          <w:lang w:eastAsia="zh-CN"/>
        </w:rPr>
      </w:pPr>
      <w:r>
        <w:rPr>
          <w:rFonts w:ascii="Times New Roman" w:hAnsi="Times New Roman" w:eastAsia="黑体" w:cs="Times New Roman"/>
          <w:sz w:val="28"/>
          <w:szCs w:val="24"/>
          <w:highlight w:val="none"/>
          <w:lang w:val="zh-TW" w:eastAsia="zh-TW"/>
        </w:rPr>
        <w:t xml:space="preserve">投标一览表</w:t>
      </w:r>
      <w:r>
        <w:rPr>
          <w:rFonts w:hint="eastAsia" w:ascii="Times New Roman" w:hAnsi="Times New Roman" w:eastAsia="黑体" w:cs="Times New Roman"/>
          <w:sz w:val="28"/>
          <w:szCs w:val="24"/>
          <w:highlight w:val="none"/>
          <w:lang w:val="zh-TW" w:eastAsia="zh-CN"/>
        </w:rPr>
        <w:t xml:space="preserve">（</w:t>
      </w:r>
      <w:r>
        <w:rPr>
          <w:rFonts w:hint="eastAsia" w:ascii="Times New Roman" w:hAnsi="Times New Roman" w:eastAsia="黑体" w:cs="Times New Roman"/>
          <w:sz w:val="28"/>
          <w:szCs w:val="24"/>
          <w:highlight w:val="none"/>
          <w:lang w:val="en-US" w:eastAsia="zh-CN"/>
        </w:rPr>
        <w:t xml:space="preserve">标包1</w:t>
      </w:r>
      <w:r>
        <w:rPr>
          <w:rFonts w:hint="eastAsia" w:ascii="Times New Roman" w:hAnsi="Times New Roman" w:eastAsia="黑体" w:cs="Times New Roman"/>
          <w:sz w:val="28"/>
          <w:szCs w:val="24"/>
          <w:highlight w:val="none"/>
          <w:lang w:val="zh-TW" w:eastAsia="zh-CN"/>
        </w:rPr>
        <w:t xml:space="preserve">）</w:t>
      </w:r>
      <w:r/>
    </w:p>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投标人全称（加盖公章）：</w:t>
      </w:r>
      <w:r/>
    </w:p>
    <w:p>
      <w:pPr>
        <w:ind w:left="0"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ascii="Times New Roman" w:hAnsi="Times New Roman" w:cs="Times New Roman"/>
          <w:sz w:val="24"/>
          <w:szCs w:val="24"/>
          <w:highlight w:val="none"/>
        </w:rPr>
        <w:t xml:space="preserve">江苏省未来网络创新研究院CENI专业工程技术服务采购项目</w:t>
      </w:r>
      <w:r/>
    </w:p>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项目编号：</w:t>
      </w:r>
      <w:r>
        <w:rPr>
          <w:rFonts w:hint="eastAsia" w:ascii="Times New Roman" w:hAnsi="Times New Roman" w:cs="Times New Roman"/>
          <w:sz w:val="24"/>
          <w:szCs w:val="24"/>
          <w:highlight w:val="none"/>
        </w:rPr>
        <w:t xml:space="preserve">JSZC-320000-ZTZB-G2026-0038（内部编号：FNII-CENI-2026-009）</w:t>
      </w:r>
      <w:r/>
    </w:p>
    <w:tbl>
      <w:tblPr>
        <w:tblStyle w:val="68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63"/>
        <w:gridCol w:w="3777"/>
        <w:gridCol w:w="1657"/>
      </w:tblGrid>
      <w:tr>
        <w:trPr>
          <w:jc w:val="center"/>
          <w:trHeight w:val="71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jc w:val="center"/>
              <w:widowControl/>
              <w:rPr>
                <w:rFonts w:ascii="Times New Roman" w:hAnsi="Times New Roman" w:eastAsia="宋体" w:cs="Times New Roman"/>
                <w:b/>
                <w:sz w:val="24"/>
                <w:szCs w:val="24"/>
                <w:highlight w:val="none"/>
                <w:lang w:val="zh-TW"/>
              </w:rPr>
            </w:pPr>
            <w:r>
              <w:rPr>
                <w:rFonts w:ascii="Times New Roman" w:hAnsi="Times New Roman" w:eastAsia="宋体" w:cs="Times New Roman"/>
                <w:b/>
                <w:sz w:val="24"/>
                <w:szCs w:val="24"/>
                <w:highlight w:val="none"/>
                <w:lang w:val="zh-TW"/>
              </w:rPr>
              <w:t xml:space="preserve">投标报价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jc w:val="center"/>
              <w:widowControl/>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val="zh-TW" w:eastAsia="zh-TW"/>
              </w:rPr>
              <w:t xml:space="preserve">备注</w:t>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hint="default"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折扣报价</w:t>
            </w:r>
            <w:r>
              <w:rPr>
                <w:rFonts w:hint="eastAsia" w:ascii="Times New Roman" w:hAnsi="Times New Roman" w:eastAsia="宋体" w:cs="Times New Roman"/>
                <w:b/>
                <w:bCs w:val="0"/>
                <w:sz w:val="24"/>
                <w:szCs w:val="24"/>
                <w:highlight w:val="none"/>
                <w:lang w:val="en-US" w:eastAsia="zh-CN"/>
              </w:rPr>
              <w:t xml:space="preserve">（</w:t>
            </w:r>
            <w:r>
              <w:rPr>
                <w:rFonts w:hint="eastAsia" w:ascii="Times New Roman" w:hAnsi="Times New Roman" w:eastAsia="宋体" w:cs="Times New Roman"/>
                <w:b/>
                <w:bCs w:val="0"/>
                <w:sz w:val="24"/>
                <w:szCs w:val="24"/>
                <w:highlight w:val="none"/>
                <w:lang w:val="en-US" w:eastAsia="zh-CN"/>
              </w:rPr>
              <w:t xml:space="preserve">下浮率</w:t>
            </w:r>
            <w:r>
              <w:rPr>
                <w:rFonts w:hint="eastAsia" w:ascii="Times New Roman" w:hAnsi="Times New Roman" w:eastAsia="宋体" w:cs="Times New Roman"/>
                <w:b/>
                <w:bCs w:val="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hint="default"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计次单价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ind w:firstLine="480"/>
              <w:jc w:val="center"/>
              <w:widowControl/>
              <w:rPr>
                <w:rFonts w:hint="eastAsia" w:ascii="Times New Roman" w:hAnsi="Times New Roman" w:eastAsia="宋体" w:cs="Times New Roman"/>
                <w:sz w:val="24"/>
                <w:szCs w:val="24"/>
                <w:highlight w:val="none"/>
                <w:u w:val="single"/>
                <w:lang w:val="en-US" w:eastAsia="zh-CN"/>
              </w:rPr>
            </w:pPr>
            <w:r>
              <w:rPr>
                <w:rFonts w:hint="eastAsia" w:ascii="Times New Roman" w:hAnsi="Times New Roman" w:eastAsia="宋体" w:cs="Times New Roman"/>
                <w:b/>
                <w:sz w:val="24"/>
                <w:szCs w:val="24"/>
                <w:highlight w:val="none"/>
                <w:lang w:val="en-US" w:eastAsia="zh-CN"/>
              </w:rPr>
              <w:t xml:space="preserve"> </w:t>
            </w:r>
            <w:r>
              <w:rPr>
                <w:rFonts w:hint="eastAsia" w:ascii="Times New Roman" w:hAnsi="Times New Roman" w:eastAsia="宋体" w:cs="Times New Roman"/>
                <w:b w:val="0"/>
                <w:bCs/>
                <w:sz w:val="24"/>
                <w:szCs w:val="24"/>
                <w:highlight w:val="none"/>
                <w:u w:val="single"/>
                <w:lang w:val="en-US" w:eastAsia="zh-CN"/>
              </w:rPr>
              <w:t xml:space="preserve">   </w:t>
            </w:r>
            <w:r>
              <w:rPr>
                <w:rFonts w:hint="eastAsia" w:ascii="Times New Roman" w:hAnsi="Times New Roman" w:eastAsia="宋体" w:cs="Times New Roman"/>
                <w:b/>
                <w:sz w:val="24"/>
                <w:szCs w:val="24"/>
                <w:highlight w:val="none"/>
                <w:lang w:val="en-US" w:eastAsia="zh-CN"/>
              </w:rPr>
              <w:t xml:space="preserve">（元/人/天）</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ind w:firstLine="480"/>
              <w:jc w:val="center"/>
              <w:widowControl/>
              <w:rPr>
                <w:rFonts w:ascii="Times New Roman" w:hAnsi="Times New Roman" w:eastAsia="宋体" w:cs="Times New Roman"/>
                <w:b/>
                <w:sz w:val="24"/>
                <w:szCs w:val="24"/>
                <w:highlight w:val="none"/>
                <w:lang w:val="zh-TW"/>
              </w:rPr>
            </w:pPr>
            <w:r>
              <w:rPr>
                <w:rFonts w:ascii="Times New Roman" w:hAnsi="Times New Roman" w:eastAsia="宋体" w:cs="Times New Roman"/>
                <w:sz w:val="24"/>
                <w:szCs w:val="24"/>
                <w:highlight w:val="none"/>
              </w:rPr>
              <w:t xml:space="preserve">投标人是否属于小微型企业</w:t>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7"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1"/>
                <w:sz w:val="24"/>
                <w:szCs w:val="24"/>
                <w:highlight w:val="none"/>
                <w:u w:val="single"/>
              </w:rPr>
              <w:t xml:space="preserve"> </w:t>
            </w:r>
            <w:r>
              <w:rPr>
                <w:rFonts w:ascii="Times New Roman" w:hAnsi="Times New Roman" w:cs="Times New Roman"/>
                <w:sz w:val="24"/>
                <w:szCs w:val="24"/>
                <w:highlight w:val="none"/>
              </w:rPr>
              <w:t xml:space="preserve">（填写“是”或“否）</w:t>
            </w:r>
            <w:r/>
          </w:p>
        </w:tc>
      </w:tr>
    </w:tbl>
    <w:p>
      <w:pPr>
        <w:ind w:firstLine="480"/>
        <w:jc w:val="righ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righ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法定代表人（授权代表）签字：</w:t>
      </w:r>
      <w:r>
        <w:rPr>
          <w:rFonts w:ascii="Times New Roman" w:hAnsi="Times New Roman" w:cs="Times New Roman"/>
          <w:sz w:val="24"/>
          <w:szCs w:val="24"/>
          <w:highlight w:val="none"/>
          <w:u w:val="single"/>
        </w:rPr>
        <w:t xml:space="preserve">               </w:t>
      </w:r>
      <w:r/>
    </w:p>
    <w:p>
      <w:pPr>
        <w:ind w:firstLine="52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日期：</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年</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月</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日</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填写说明：</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1、投标一览表必须加盖</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公章，并单独装在小信封内于投标截止时间前与投标文件一起递交。</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是否属于小微型企业”栏内填写“是”或“否”。如填写“是”，</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需提供《中小企业声明函》、《残疾人福利性单位声明函》、《属于监狱企业的证明文件》。</w:t>
      </w:r>
      <w:r/>
    </w:p>
    <w:p>
      <w:pPr>
        <w:ind w:firstLine="480"/>
        <w:spacing w:line="440" w:lineRule="exact"/>
        <w:rPr>
          <w:rFonts w:hint="default" w:ascii="Times New Roman" w:hAnsi="Times New Roman" w:cs="Times New Roman" w:eastAsiaTheme="minorEastAsia"/>
          <w:sz w:val="24"/>
          <w:szCs w:val="24"/>
          <w:highlight w:val="none"/>
          <w:lang w:val="en-US" w:eastAsia="zh-CN"/>
        </w:rPr>
      </w:pPr>
      <w:r>
        <w:rPr>
          <w:rFonts w:ascii="Times New Roman" w:hAnsi="Times New Roman" w:cs="Times New Roman"/>
          <w:sz w:val="24"/>
          <w:szCs w:val="24"/>
          <w:highlight w:val="none"/>
        </w:rPr>
        <w:t xml:space="preserve">3、投标报价超过最高限价将否决投标。报价保留小数点后两位。</w:t>
      </w:r>
      <w:r/>
    </w:p>
    <w:p>
      <w:pPr>
        <w:ind w:firstLine="480"/>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widowControl/>
        <w:rPr>
          <w:rFonts w:ascii="Times New Roman" w:hAnsi="Times New Roman" w:eastAsia="黑体" w:cs="Times New Roman"/>
          <w:sz w:val="28"/>
          <w:szCs w:val="24"/>
          <w:highlight w:val="none"/>
          <w:lang w:val="zh-TW" w:eastAsia="zh-TW"/>
        </w:rPr>
      </w:pPr>
      <w:r>
        <w:rPr>
          <w:rFonts w:ascii="Times New Roman" w:hAnsi="Times New Roman" w:eastAsia="黑体" w:cs="Times New Roman"/>
          <w:sz w:val="28"/>
          <w:szCs w:val="24"/>
          <w:highlight w:val="none"/>
          <w:lang w:val="zh-TW" w:eastAsia="zh-TW"/>
        </w:rPr>
        <w:br w:type="page" w:clear="all"/>
      </w:r>
      <w:r/>
    </w:p>
    <w:p>
      <w:pPr>
        <w:ind w:firstLine="0"/>
        <w:jc w:val="center"/>
        <w:spacing w:line="360" w:lineRule="auto"/>
        <w:rPr>
          <w:rFonts w:hint="eastAsia" w:ascii="Times New Roman" w:hAnsi="Times New Roman" w:eastAsia="黑体" w:cs="Times New Roman"/>
          <w:sz w:val="28"/>
          <w:szCs w:val="24"/>
          <w:highlight w:val="none"/>
          <w:lang w:eastAsia="zh-CN"/>
        </w:rPr>
      </w:pPr>
      <w:r>
        <w:rPr>
          <w:rFonts w:ascii="Times New Roman" w:hAnsi="Times New Roman" w:eastAsia="黑体" w:cs="Times New Roman"/>
          <w:sz w:val="28"/>
          <w:szCs w:val="24"/>
          <w:highlight w:val="none"/>
          <w:lang w:val="zh-TW" w:eastAsia="zh-TW"/>
        </w:rPr>
        <w:t xml:space="preserve">投标一览表</w:t>
      </w:r>
      <w:r>
        <w:rPr>
          <w:rFonts w:hint="eastAsia" w:ascii="Times New Roman" w:hAnsi="Times New Roman" w:eastAsia="黑体" w:cs="Times New Roman"/>
          <w:sz w:val="28"/>
          <w:szCs w:val="24"/>
          <w:highlight w:val="none"/>
          <w:lang w:val="zh-TW" w:eastAsia="zh-CN"/>
        </w:rPr>
        <w:t xml:space="preserve">（</w:t>
      </w:r>
      <w:r>
        <w:rPr>
          <w:rFonts w:hint="eastAsia" w:ascii="Times New Roman" w:hAnsi="Times New Roman" w:eastAsia="黑体" w:cs="Times New Roman"/>
          <w:sz w:val="28"/>
          <w:szCs w:val="24"/>
          <w:highlight w:val="none"/>
          <w:lang w:val="en-US" w:eastAsia="zh-CN"/>
        </w:rPr>
        <w:t xml:space="preserve">标包2</w:t>
      </w:r>
      <w:r>
        <w:rPr>
          <w:rFonts w:hint="eastAsia" w:ascii="Times New Roman" w:hAnsi="Times New Roman" w:eastAsia="黑体" w:cs="Times New Roman"/>
          <w:sz w:val="28"/>
          <w:szCs w:val="24"/>
          <w:highlight w:val="none"/>
          <w:lang w:val="zh-TW" w:eastAsia="zh-CN"/>
        </w:rPr>
        <w:t xml:space="preserve">）</w:t>
      </w:r>
      <w:r/>
    </w:p>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投标人全称（加盖公章）：</w:t>
      </w:r>
      <w:r/>
    </w:p>
    <w:p>
      <w:pPr>
        <w:ind w:left="0"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ascii="Times New Roman" w:hAnsi="Times New Roman" w:cs="Times New Roman"/>
          <w:sz w:val="24"/>
          <w:szCs w:val="24"/>
          <w:highlight w:val="none"/>
        </w:rPr>
        <w:t xml:space="preserve">江苏省未来网络创新研究院CENI专业工程技术服务采购项目</w:t>
      </w:r>
      <w:r/>
    </w:p>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项目编号：</w:t>
      </w:r>
      <w:r>
        <w:rPr>
          <w:rFonts w:hint="eastAsia" w:ascii="Times New Roman" w:hAnsi="Times New Roman" w:cs="Times New Roman"/>
          <w:sz w:val="24"/>
          <w:szCs w:val="24"/>
          <w:highlight w:val="none"/>
        </w:rPr>
        <w:t xml:space="preserve">JSZC-320000-ZTZB-G2026-0038（内部编号：FNII-CENI-2026-009）</w:t>
      </w:r>
      <w:bookmarkStart w:id="51" w:name="_GoBack"/>
      <w:r/>
      <w:bookmarkEnd w:id="51"/>
      <w:r/>
      <w:r/>
    </w:p>
    <w:tbl>
      <w:tblPr>
        <w:tblStyle w:val="683"/>
        <w:tblW w:w="49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3705"/>
        <w:gridCol w:w="1626"/>
      </w:tblGrid>
      <w:tr>
        <w:trPr>
          <w:jc w:val="center"/>
          <w:trHeight w:val="71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jc w:val="center"/>
              <w:widowControl/>
              <w:rPr>
                <w:rFonts w:ascii="Times New Roman" w:hAnsi="Times New Roman" w:eastAsia="宋体" w:cs="Times New Roman"/>
                <w:b/>
                <w:sz w:val="24"/>
                <w:szCs w:val="24"/>
                <w:highlight w:val="none"/>
                <w:lang w:val="zh-TW"/>
              </w:rPr>
            </w:pPr>
            <w:r>
              <w:rPr>
                <w:rFonts w:ascii="Times New Roman" w:hAnsi="Times New Roman" w:eastAsia="宋体" w:cs="Times New Roman"/>
                <w:b/>
                <w:sz w:val="24"/>
                <w:szCs w:val="24"/>
                <w:highlight w:val="none"/>
                <w:lang w:val="zh-TW"/>
              </w:rPr>
              <w:t xml:space="preserve">投标报价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jc w:val="center"/>
              <w:widowControl/>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val="zh-TW" w:eastAsia="zh-TW"/>
              </w:rPr>
              <w:t xml:space="preserve">备注</w:t>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hint="default"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折扣报价</w:t>
            </w:r>
            <w:r>
              <w:rPr>
                <w:rFonts w:hint="eastAsia" w:ascii="Times New Roman" w:hAnsi="Times New Roman" w:eastAsia="宋体" w:cs="Times New Roman"/>
                <w:b/>
                <w:bCs w:val="0"/>
                <w:sz w:val="24"/>
                <w:szCs w:val="24"/>
                <w:highlight w:val="none"/>
                <w:lang w:val="en-US" w:eastAsia="zh-CN"/>
              </w:rPr>
              <w:t xml:space="preserve">（</w:t>
            </w:r>
            <w:r>
              <w:rPr>
                <w:rFonts w:hint="eastAsia" w:ascii="Times New Roman" w:hAnsi="Times New Roman" w:eastAsia="宋体" w:cs="Times New Roman"/>
                <w:b/>
                <w:bCs w:val="0"/>
                <w:sz w:val="24"/>
                <w:szCs w:val="24"/>
                <w:highlight w:val="none"/>
                <w:lang w:val="en-US" w:eastAsia="zh-CN"/>
              </w:rPr>
              <w:t xml:space="preserve">下浮率</w:t>
            </w:r>
            <w:r>
              <w:rPr>
                <w:rFonts w:hint="eastAsia" w:ascii="Times New Roman" w:hAnsi="Times New Roman" w:eastAsia="宋体" w:cs="Times New Roman"/>
                <w:b/>
                <w:bCs w:val="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jc w:val="center"/>
              <w:widowControl/>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rPr>
              <w:t xml:space="preserve">计次单价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22" w:type="pct"/>
            <w:vAlign w:val="center"/>
            <w:textDirection w:val="lrTb"/>
            <w:noWrap w:val="false"/>
          </w:tcPr>
          <w:p>
            <w:pPr>
              <w:ind w:firstLine="480"/>
              <w:jc w:val="center"/>
              <w:widowControl/>
              <w:rPr>
                <w:rFonts w:hint="eastAsia" w:ascii="Times New Roman" w:hAnsi="Times New Roman" w:eastAsia="宋体" w:cs="Times New Roman"/>
                <w:sz w:val="24"/>
                <w:szCs w:val="24"/>
                <w:highlight w:val="none"/>
                <w:u w:val="single"/>
                <w:lang w:val="en-US" w:eastAsia="zh-CN" w:bidi="ar-SA"/>
              </w:rPr>
            </w:pPr>
            <w:r>
              <w:rPr>
                <w:rFonts w:hint="eastAsia" w:ascii="Times New Roman" w:hAnsi="Times New Roman" w:eastAsia="宋体" w:cs="Times New Roman"/>
                <w:b/>
                <w:sz w:val="24"/>
                <w:szCs w:val="24"/>
                <w:highlight w:val="none"/>
                <w:lang w:val="en-US" w:eastAsia="zh-CN"/>
              </w:rPr>
              <w:t xml:space="preserve"> </w:t>
            </w:r>
            <w:r>
              <w:rPr>
                <w:rFonts w:hint="eastAsia" w:ascii="Times New Roman" w:hAnsi="Times New Roman" w:eastAsia="宋体" w:cs="Times New Roman"/>
                <w:b w:val="0"/>
                <w:bCs/>
                <w:sz w:val="24"/>
                <w:szCs w:val="24"/>
                <w:highlight w:val="none"/>
                <w:u w:val="single"/>
                <w:lang w:val="en-US" w:eastAsia="zh-CN"/>
              </w:rPr>
              <w:t xml:space="preserve">   </w:t>
            </w:r>
            <w:r>
              <w:rPr>
                <w:rFonts w:hint="eastAsia" w:ascii="Times New Roman" w:hAnsi="Times New Roman" w:eastAsia="宋体" w:cs="Times New Roman"/>
                <w:b/>
                <w:sz w:val="24"/>
                <w:szCs w:val="24"/>
                <w:highlight w:val="none"/>
                <w:lang w:val="en-US" w:eastAsia="zh-CN"/>
              </w:rPr>
              <w:t xml:space="preserve">（元/人/天）</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5"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906"/>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2" w:type="pct"/>
            <w:vAlign w:val="center"/>
            <w:textDirection w:val="lrTb"/>
            <w:noWrap w:val="false"/>
          </w:tcPr>
          <w:p>
            <w:pPr>
              <w:ind w:firstLine="480"/>
              <w:jc w:val="center"/>
              <w:widowControl/>
              <w:rPr>
                <w:rFonts w:ascii="Times New Roman" w:hAnsi="Times New Roman" w:eastAsia="宋体" w:cs="Times New Roman"/>
                <w:b/>
                <w:sz w:val="24"/>
                <w:szCs w:val="24"/>
                <w:highlight w:val="none"/>
                <w:lang w:val="zh-TW"/>
              </w:rPr>
            </w:pPr>
            <w:r>
              <w:rPr>
                <w:rFonts w:ascii="Times New Roman" w:hAnsi="Times New Roman" w:eastAsia="宋体" w:cs="Times New Roman"/>
                <w:sz w:val="24"/>
                <w:szCs w:val="24"/>
                <w:highlight w:val="none"/>
              </w:rPr>
              <w:t xml:space="preserve">投标人是否属于小微型企业</w:t>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7" w:type="pct"/>
            <w:vAlign w:val="center"/>
            <w:textDirection w:val="lrTb"/>
            <w:noWrap w:val="false"/>
          </w:tcPr>
          <w:p>
            <w:pPr>
              <w:ind w:firstLine="480"/>
              <w:jc w:val="center"/>
              <w:widowControl/>
              <w:rPr>
                <w:rFonts w:ascii="Times New Roman" w:hAnsi="Times New Roman" w:eastAsia="宋体" w:cs="Times New Roman"/>
                <w:sz w:val="24"/>
                <w:szCs w:val="24"/>
                <w:highlight w:val="none"/>
              </w:rPr>
            </w:pP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1"/>
                <w:sz w:val="24"/>
                <w:szCs w:val="24"/>
                <w:highlight w:val="none"/>
                <w:u w:val="single"/>
              </w:rPr>
              <w:t xml:space="preserve"> </w:t>
            </w:r>
            <w:r>
              <w:rPr>
                <w:rFonts w:ascii="Times New Roman" w:hAnsi="Times New Roman" w:cs="Times New Roman"/>
                <w:sz w:val="24"/>
                <w:szCs w:val="24"/>
                <w:highlight w:val="none"/>
              </w:rPr>
              <w:t xml:space="preserve">（填写“是”或“否）</w:t>
            </w:r>
            <w:r/>
          </w:p>
        </w:tc>
      </w:tr>
    </w:tbl>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righ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righ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法定代表人（授权代表）签字：</w:t>
      </w:r>
      <w:r>
        <w:rPr>
          <w:rFonts w:ascii="Times New Roman" w:hAnsi="Times New Roman" w:cs="Times New Roman"/>
          <w:sz w:val="24"/>
          <w:szCs w:val="24"/>
          <w:highlight w:val="none"/>
          <w:u w:val="single"/>
        </w:rPr>
        <w:t xml:space="preserve">               </w:t>
      </w:r>
      <w:r/>
    </w:p>
    <w:p>
      <w:pPr>
        <w:ind w:firstLine="504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日期：</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年</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月</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日</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填写说明：</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1、投标一览表必须加盖</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公章，并单独装在小信封内于投标截止时间前与投标文件一起递交。</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是否属于小微型企业”栏内填写“是”或“否”。如填写“是”，</w:t>
      </w: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rPr>
        <w:t xml:space="preserve">需提供《中小企业声明函》、《残疾人福利性单位声明函》、《属于监狱企业的证明文件》。</w:t>
      </w:r>
      <w:r/>
    </w:p>
    <w:p>
      <w:pPr>
        <w:ind w:firstLine="480"/>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3、投标报价超过最高限价将否决投标。报价保留小数点后两位。</w:t>
      </w:r>
      <w:r/>
    </w:p>
    <w:p>
      <w:pPr>
        <w:ind w:firstLine="480"/>
        <w:jc w:val="left"/>
        <w:widowControl/>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r>
      <w:r/>
    </w:p>
    <w:p>
      <w:pPr>
        <w:ind w:firstLine="480"/>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0"/>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br w:type="page" w:clear="all"/>
      </w:r>
      <w:r/>
    </w:p>
    <w:p>
      <w:pPr>
        <w:ind w:firstLine="0"/>
        <w:spacing w:before="156" w:after="156" w:line="360" w:lineRule="auto"/>
        <w:tabs>
          <w:tab w:val="left" w:pos="576" w:leader="none"/>
        </w:tabs>
        <w:rPr>
          <w:rFonts w:hint="default" w:ascii="Times New Roman" w:hAnsi="Times New Roman" w:eastAsia="黑体" w:cs="Times New Roman"/>
          <w:sz w:val="24"/>
          <w:szCs w:val="24"/>
          <w:highlight w:val="none"/>
          <w:lang w:val="en-US" w:eastAsia="zh-CN"/>
        </w:rPr>
        <w:outlineLvl w:val="2"/>
      </w:pPr>
      <w:r>
        <w:rPr>
          <w:rFonts w:hint="eastAsia" w:ascii="Times New Roman" w:hAnsi="Times New Roman" w:eastAsia="黑体" w:cs="Times New Roman"/>
          <w:sz w:val="24"/>
          <w:szCs w:val="24"/>
          <w:highlight w:val="none"/>
          <w:lang w:val="en-US" w:eastAsia="zh-CN"/>
        </w:rPr>
        <w:t xml:space="preserve">分项报价（如有，格式自拟）</w:t>
      </w:r>
      <w:r/>
    </w:p>
    <w:p>
      <w:pPr>
        <w:jc w:val="left"/>
        <w:rPr>
          <w:rFonts w:ascii="Times New Roman" w:hAnsi="Times New Roman" w:eastAsia="黑体" w:cs="Times New Roman"/>
          <w:sz w:val="24"/>
          <w:szCs w:val="24"/>
          <w:highlight w:val="none"/>
        </w:rPr>
      </w:pPr>
      <w:r/>
      <w:bookmarkStart w:id="27" w:name="_Toc415494580"/>
      <w:r/>
      <w:bookmarkStart w:id="28" w:name="_Toc11859493"/>
      <w:r/>
      <w:bookmarkStart w:id="29" w:name="_Toc55"/>
      <w:r/>
      <w:bookmarkStart w:id="30" w:name="_Toc448069993"/>
      <w:r/>
      <w:bookmarkStart w:id="31" w:name="_Toc176273963"/>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rPr>
          <w:rFonts w:ascii="Times New Roman" w:hAnsi="Times New Roman" w:eastAsia="黑体" w:cs="Times New Roman"/>
          <w:sz w:val="24"/>
          <w:szCs w:val="24"/>
          <w:highlight w:val="none"/>
        </w:rPr>
        <w:t xml:space="preserve">6.3 法定代表人授权委托书</w:t>
      </w:r>
      <w:bookmarkEnd w:id="27"/>
      <w:r/>
      <w:bookmarkEnd w:id="28"/>
      <w:r/>
      <w:bookmarkEnd w:id="29"/>
      <w:r/>
      <w:bookmarkEnd w:id="30"/>
      <w:r/>
      <w:bookmarkEnd w:id="31"/>
      <w:r/>
      <w:r/>
    </w:p>
    <w:p>
      <w:pPr>
        <w:ind w:firstLine="560"/>
        <w:jc w:val="center"/>
        <w:spacing w:before="312" w:after="312" w:line="360" w:lineRule="auto"/>
        <w:rPr>
          <w:rFonts w:ascii="Times New Roman" w:hAnsi="Times New Roman" w:eastAsia="黑体" w:cs="Times New Roman"/>
          <w:sz w:val="28"/>
          <w:szCs w:val="28"/>
          <w:highlight w:val="none"/>
        </w:rPr>
      </w:pPr>
      <w:r>
        <w:rPr>
          <w:rFonts w:ascii="Times New Roman" w:hAnsi="Times New Roman" w:eastAsia="黑体" w:cs="Times New Roman"/>
          <w:bCs/>
          <w:sz w:val="28"/>
          <w:szCs w:val="28"/>
          <w:highlight w:val="none"/>
          <w:lang w:val="zh-TW"/>
        </w:rPr>
        <w:t xml:space="preserve">法定代表人</w:t>
      </w:r>
      <w:r>
        <w:rPr>
          <w:rFonts w:ascii="Times New Roman" w:hAnsi="Times New Roman" w:eastAsia="黑体" w:cs="Times New Roman"/>
          <w:bCs/>
          <w:sz w:val="28"/>
          <w:szCs w:val="28"/>
          <w:highlight w:val="none"/>
          <w:lang w:val="zh-TW" w:eastAsia="zh-TW"/>
        </w:rPr>
        <w:t xml:space="preserve">授权</w:t>
      </w:r>
      <w:r>
        <w:rPr>
          <w:rFonts w:ascii="Times New Roman" w:hAnsi="Times New Roman" w:eastAsia="黑体" w:cs="Times New Roman"/>
          <w:bCs/>
          <w:sz w:val="28"/>
          <w:szCs w:val="28"/>
          <w:highlight w:val="none"/>
          <w:lang w:val="zh-TW"/>
        </w:rPr>
        <w:t xml:space="preserve">委托</w:t>
      </w:r>
      <w:r>
        <w:rPr>
          <w:rFonts w:ascii="Times New Roman" w:hAnsi="Times New Roman" w:eastAsia="黑体" w:cs="Times New Roman"/>
          <w:bCs/>
          <w:sz w:val="28"/>
          <w:szCs w:val="28"/>
          <w:highlight w:val="none"/>
          <w:lang w:val="zh-TW" w:eastAsia="zh-TW"/>
        </w:rPr>
        <w:t xml:space="preserve">书</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本授权书声明：____________（投标人名称）授权________________（被授权人的姓名、职务）为我方就</w:t>
      </w:r>
      <w:r>
        <w:rPr>
          <w:rFonts w:hint="eastAsia" w:ascii="Times New Roman" w:hAnsi="Times New Roman" w:cs="Times New Roman"/>
          <w:bCs/>
          <w:sz w:val="24"/>
          <w:szCs w:val="24"/>
          <w:highlight w:val="none"/>
          <w:u w:val="single"/>
        </w:rPr>
        <w:t xml:space="preserve">江苏省未来网络创新研究院CENI专业工程技术服务采购项目（标包1/标包2）</w:t>
      </w:r>
      <w:r>
        <w:rPr>
          <w:rFonts w:ascii="Times New Roman" w:hAnsi="Times New Roman" w:cs="Times New Roman"/>
          <w:bCs/>
          <w:sz w:val="24"/>
          <w:szCs w:val="24"/>
          <w:highlight w:val="none"/>
        </w:rPr>
        <w:t xml:space="preserve">（项目编号：）采购活动的合法代理人，以本单位名义全权处理一切与该项目采购有关的事务。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本授权书于______年____月____日起生效，特此声明。</w:t>
      </w:r>
      <w:r/>
    </w:p>
    <w:p>
      <w:pPr>
        <w:ind w:firstLine="420"/>
        <w:spacing w:line="360" w:lineRule="auto"/>
        <w:shd w:val="clear" w:color="auto" w:fill="ffffff"/>
        <w:rPr>
          <w:rFonts w:ascii="Times New Roman" w:hAnsi="Times New Roman" w:cs="Times New Roman"/>
          <w:bCs/>
          <w:highlight w:val="none"/>
        </w:rPr>
      </w:pPr>
      <w:r>
        <w:rPr>
          <w:rFonts w:ascii="Times New Roman" w:hAnsi="Times New Roman" w:cs="Times New Roman"/>
          <w:bCs/>
          <w:highlight w:val="none"/>
        </w:rPr>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授权单位盖章：_________________________________</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单位名称：_____________________________________</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法人签字：_____________________________________</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代理人（被授权人）签字：_______________________</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职    务：_____________________________________</w:t>
      </w:r>
      <w:r/>
    </w:p>
    <w:p>
      <w:pPr>
        <w:ind w:firstLine="480"/>
        <w:spacing w:line="360" w:lineRule="auto"/>
        <w:shd w:val="clear" w:color="auto" w:fill="ffffff"/>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地址：</w:t>
      </w:r>
      <w:r>
        <w:rPr>
          <w:rFonts w:ascii="Times New Roman" w:hAnsi="Times New Roman" w:cs="Times New Roman"/>
          <w:bCs/>
          <w:sz w:val="24"/>
          <w:szCs w:val="24"/>
          <w:highlight w:val="none"/>
          <w:u w:val="single"/>
        </w:rPr>
        <w:t xml:space="preserve">                                         </w:t>
      </w:r>
      <w:r/>
    </w:p>
    <w:p>
      <w:pPr>
        <w:ind w:firstLine="480"/>
        <w:spacing w:line="360" w:lineRule="auto"/>
        <w:shd w:val="clear" w:color="auto" w:fill="ffffff"/>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日期：______年____月____日</w:t>
      </w:r>
      <w:r/>
    </w:p>
    <w:p>
      <w:pPr>
        <w:ind w:firstLine="422"/>
        <w:spacing w:line="360" w:lineRule="auto"/>
        <w:rPr>
          <w:rFonts w:ascii="Times New Roman" w:hAnsi="Times New Roman" w:eastAsia="宋体" w:cs="Times New Roman"/>
          <w:b/>
          <w:bCs/>
          <w:szCs w:val="21"/>
          <w:highlight w:val="none"/>
          <w:u w:val="single"/>
          <w:lang w:val="zh-TW"/>
        </w:rPr>
      </w:pPr>
      <w:r>
        <w:rPr>
          <w:rFonts w:ascii="Times New Roman" w:hAnsi="Times New Roman" w:eastAsia="宋体" w:cs="Times New Roman"/>
          <w:b/>
          <w:bCs/>
          <w:szCs w:val="21"/>
          <w:highlight w:val="none"/>
          <w:u w:val="single"/>
          <w:lang w:val="zh-TW"/>
        </w:rPr>
      </w:r>
      <w:r/>
    </w:p>
    <w:p>
      <w:pPr>
        <w:ind w:right="420" w:firstLine="420"/>
        <w:spacing w:line="360" w:lineRule="auto"/>
        <w:rPr>
          <w:rFonts w:ascii="Times New Roman" w:hAnsi="Times New Roman" w:eastAsia="PMingLiU" w:cs="Times New Roman"/>
          <w:szCs w:val="21"/>
          <w:highlight w:val="none"/>
          <w:lang w:val="zh-TW" w:eastAsia="zh-TW"/>
        </w:rPr>
      </w:pPr>
      <w:r>
        <w:rPr>
          <w:rFonts w:ascii="Times New Roman" w:hAnsi="Times New Roman" w:eastAsia="PMingLiU" w:cs="Times New Roman"/>
          <w:szCs w:val="21"/>
          <w:highlight w:val="none"/>
          <w:lang w:val="zh-TW" w:eastAsia="zh-TW"/>
        </w:rPr>
      </w:r>
      <w:r/>
    </w:p>
    <w:p>
      <w:pPr>
        <w:ind w:right="420" w:firstLine="422"/>
        <w:spacing w:line="360" w:lineRule="auto"/>
        <w:rPr>
          <w:rFonts w:ascii="Times New Roman" w:hAnsi="Times New Roman" w:eastAsia="宋体" w:cs="Times New Roman"/>
          <w:b/>
          <w:szCs w:val="21"/>
          <w:highlight w:val="none"/>
          <w:lang w:val="zh-TW"/>
        </w:rPr>
      </w:pPr>
      <w:r>
        <w:rPr>
          <w:rFonts w:ascii="Times New Roman" w:hAnsi="Times New Roman" w:eastAsia="宋体" w:cs="Times New Roman"/>
          <w:b/>
          <w:szCs w:val="21"/>
          <w:highlight w:val="none"/>
          <w:lang w:val="zh-TW" w:eastAsia="zh-TW"/>
        </w:rPr>
        <w:t xml:space="preserve">注：</w:t>
      </w:r>
      <w:r>
        <w:rPr>
          <w:rFonts w:ascii="Times New Roman" w:hAnsi="Times New Roman" w:eastAsia="宋体" w:cs="Times New Roman"/>
          <w:b/>
          <w:szCs w:val="21"/>
          <w:highlight w:val="none"/>
          <w:lang w:val="zh-TW"/>
        </w:rPr>
        <w:t xml:space="preserve">代理</w:t>
      </w:r>
      <w:r>
        <w:rPr>
          <w:rFonts w:ascii="Times New Roman" w:hAnsi="Times New Roman" w:eastAsia="宋体" w:cs="Times New Roman"/>
          <w:b/>
          <w:szCs w:val="21"/>
          <w:highlight w:val="none"/>
          <w:lang w:val="zh-TW" w:eastAsia="zh-TW"/>
        </w:rPr>
        <w:t xml:space="preserve">人应持本</w:t>
      </w:r>
      <w:r>
        <w:rPr>
          <w:rFonts w:ascii="Times New Roman" w:hAnsi="Times New Roman" w:eastAsia="宋体" w:cs="Times New Roman"/>
          <w:b/>
          <w:szCs w:val="21"/>
          <w:highlight w:val="none"/>
          <w:lang w:val="zh-TW"/>
        </w:rPr>
        <w:t xml:space="preserve">授权书</w:t>
      </w:r>
      <w:r>
        <w:rPr>
          <w:rFonts w:ascii="Times New Roman" w:hAnsi="Times New Roman" w:eastAsia="宋体" w:cs="Times New Roman"/>
          <w:b/>
          <w:szCs w:val="21"/>
          <w:highlight w:val="none"/>
          <w:lang w:val="zh-TW" w:eastAsia="zh-TW"/>
        </w:rPr>
        <w:t xml:space="preserve">参加</w:t>
      </w:r>
      <w:r>
        <w:rPr>
          <w:rFonts w:ascii="Times New Roman" w:hAnsi="Times New Roman" w:eastAsia="宋体" w:cs="Times New Roman"/>
          <w:b/>
          <w:szCs w:val="21"/>
          <w:highlight w:val="none"/>
          <w:lang w:val="zh-TW"/>
        </w:rPr>
        <w:t xml:space="preserve">投标</w:t>
      </w:r>
      <w:r>
        <w:rPr>
          <w:rFonts w:ascii="Times New Roman" w:hAnsi="Times New Roman" w:eastAsia="宋体" w:cs="Times New Roman"/>
          <w:b/>
          <w:szCs w:val="21"/>
          <w:highlight w:val="none"/>
          <w:lang w:val="zh-TW" w:eastAsia="zh-TW"/>
        </w:rPr>
        <w:t xml:space="preserve">，并提供一份原件在</w:t>
      </w:r>
      <w:r>
        <w:rPr>
          <w:rFonts w:ascii="Times New Roman" w:hAnsi="Times New Roman" w:eastAsia="宋体" w:cs="Times New Roman"/>
          <w:b/>
          <w:szCs w:val="21"/>
          <w:highlight w:val="none"/>
          <w:lang w:val="zh-TW"/>
        </w:rPr>
        <w:t xml:space="preserve">投标</w:t>
      </w:r>
      <w:r>
        <w:rPr>
          <w:rFonts w:ascii="Times New Roman" w:hAnsi="Times New Roman" w:eastAsia="宋体" w:cs="Times New Roman"/>
          <w:b/>
          <w:szCs w:val="21"/>
          <w:highlight w:val="none"/>
          <w:lang w:val="zh-TW" w:eastAsia="zh-TW"/>
        </w:rPr>
        <w:t xml:space="preserve">文件中</w:t>
      </w:r>
      <w:r>
        <w:rPr>
          <w:rFonts w:ascii="Times New Roman" w:hAnsi="Times New Roman" w:eastAsia="宋体" w:cs="Times New Roman"/>
          <w:b/>
          <w:szCs w:val="21"/>
          <w:highlight w:val="none"/>
          <w:lang w:val="zh-TW"/>
        </w:rPr>
        <w:t xml:space="preserve">。</w:t>
      </w:r>
      <w:r/>
    </w:p>
    <w:p>
      <w:pPr>
        <w:ind w:right="420"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br w:type="page" w:clear="all"/>
      </w:r>
      <w:r/>
    </w:p>
    <w:p>
      <w:pPr>
        <w:ind w:firstLine="480"/>
        <w:spacing w:line="360" w:lineRule="auto"/>
        <w:rPr>
          <w:rFonts w:ascii="Times New Roman" w:hAnsi="Times New Roman" w:eastAsia="PMingLiU" w:cs="Times New Roman"/>
          <w:sz w:val="24"/>
          <w:szCs w:val="24"/>
          <w:highlight w:val="none"/>
          <w:lang w:val="zh-TW"/>
        </w:rPr>
      </w:pPr>
      <w:r>
        <w:rPr>
          <w:rFonts w:ascii="Times New Roman" w:hAnsi="Times New Roman" w:eastAsia="宋体" w:cs="Times New Roman"/>
          <w:sz w:val="24"/>
          <w:szCs w:val="24"/>
          <w:highlight w:val="none"/>
          <w:lang w:val="zh-TW" w:eastAsia="zh-TW"/>
        </w:rPr>
        <w:t xml:space="preserve">附：</w:t>
      </w:r>
      <w:r>
        <w:rPr>
          <w:rFonts w:ascii="Times New Roman" w:hAnsi="Times New Roman" w:cs="Times New Roman"/>
          <w:bCs/>
          <w:sz w:val="24"/>
          <w:szCs w:val="24"/>
          <w:highlight w:val="none"/>
        </w:rPr>
        <w:t xml:space="preserve">法人</w:t>
      </w:r>
      <w:r>
        <w:rPr>
          <w:rFonts w:ascii="Times New Roman" w:hAnsi="Times New Roman" w:eastAsia="宋体" w:cs="Times New Roman"/>
          <w:sz w:val="24"/>
          <w:szCs w:val="24"/>
          <w:highlight w:val="none"/>
          <w:lang w:val="zh-TW" w:eastAsia="zh-TW"/>
        </w:rPr>
        <w:t xml:space="preserve">身份证复印件</w:t>
      </w:r>
      <w:r>
        <w:rPr>
          <w:rFonts w:ascii="Times New Roman" w:hAnsi="Times New Roman" w:eastAsia="宋体" w:cs="Times New Roman"/>
          <w:sz w:val="24"/>
          <w:szCs w:val="24"/>
          <w:highlight w:val="none"/>
          <w:lang w:val="zh-TW"/>
        </w:rPr>
        <w:t xml:space="preserve">（</w:t>
      </w:r>
      <w:r>
        <w:rPr>
          <w:rFonts w:ascii="Times New Roman" w:hAnsi="Times New Roman" w:eastAsia="宋体" w:cs="Times New Roman"/>
          <w:sz w:val="24"/>
          <w:szCs w:val="24"/>
          <w:highlight w:val="none"/>
          <w:lang w:val="zh-TW" w:eastAsia="zh-TW"/>
        </w:rPr>
        <w:t xml:space="preserve">需同时提供正面及背面</w:t>
      </w:r>
      <w:r>
        <w:rPr>
          <w:rFonts w:ascii="Times New Roman" w:hAnsi="Times New Roman" w:eastAsia="宋体" w:cs="Times New Roman"/>
          <w:sz w:val="24"/>
          <w:szCs w:val="24"/>
          <w:highlight w:val="none"/>
          <w:lang w:val="zh-TW"/>
        </w:rPr>
        <w:t xml:space="preserve">）</w:t>
      </w:r>
      <w:r/>
    </w:p>
    <w:tbl>
      <w:tblPr>
        <w:tblStyle w:val="6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bCs/>
                <w:sz w:val="24"/>
                <w:szCs w:val="24"/>
                <w:highlight w:val="none"/>
              </w:rPr>
              <w:t xml:space="preserve">法人</w:t>
            </w:r>
            <w:r>
              <w:rPr>
                <w:rFonts w:ascii="Times New Roman" w:hAnsi="Times New Roman" w:cs="Times New Roman"/>
                <w:color w:val="000000" w:themeColor="text1"/>
                <w:sz w:val="24"/>
                <w:szCs w:val="24"/>
                <w:highlight w:val="none"/>
                <w14:textFill>
                  <w14:solidFill>
                    <w14:schemeClr w14:val="tx1"/>
                  </w14:solidFill>
                </w14:textFill>
              </w:rPr>
              <w:t xml:space="preserve">身份证复印件正面</w:t>
            </w:r>
            <w:r/>
          </w:p>
        </w:tc>
        <w:tc>
          <w:tcPr>
            <w:tcW w:w="4001" w:type="dxa"/>
            <w:vAlign w:val="center"/>
            <w:textDirection w:val="lrTb"/>
            <w:noWrap w:val="false"/>
          </w:tcPr>
          <w:p>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bCs/>
                <w:sz w:val="24"/>
                <w:szCs w:val="24"/>
                <w:highlight w:val="none"/>
              </w:rPr>
              <w:t xml:space="preserve">法人</w:t>
            </w:r>
            <w:r>
              <w:rPr>
                <w:rFonts w:ascii="Times New Roman" w:hAnsi="Times New Roman" w:cs="Times New Roman"/>
                <w:color w:val="000000" w:themeColor="text1"/>
                <w:sz w:val="24"/>
                <w:szCs w:val="24"/>
                <w:highlight w:val="none"/>
                <w14:textFill>
                  <w14:solidFill>
                    <w14:schemeClr w14:val="tx1"/>
                  </w14:solidFill>
                </w14:textFill>
              </w:rPr>
              <w:t xml:space="preserve">身份证复印件背面</w:t>
            </w:r>
            <w:r/>
          </w:p>
        </w:tc>
      </w:tr>
    </w:tbl>
    <w:p>
      <w:pPr>
        <w:ind w:firstLine="480"/>
        <w:spacing w:line="360" w:lineRule="auto"/>
        <w:rPr>
          <w:rFonts w:ascii="Times New Roman" w:hAnsi="Times New Roman" w:eastAsia="PMingLiU" w:cs="Times New Roman"/>
          <w:sz w:val="24"/>
          <w:szCs w:val="24"/>
          <w:highlight w:val="none"/>
          <w:lang w:eastAsia="zh-TW"/>
        </w:rPr>
      </w:pPr>
      <w:r>
        <w:rPr>
          <w:rFonts w:ascii="Times New Roman" w:hAnsi="Times New Roman" w:eastAsia="PMingLiU" w:cs="Times New Roman"/>
          <w:sz w:val="24"/>
          <w:szCs w:val="24"/>
          <w:highlight w:val="none"/>
          <w:lang w:eastAsia="zh-TW"/>
        </w:rPr>
      </w:r>
      <w:r/>
    </w:p>
    <w:p>
      <w:pPr>
        <w:ind w:firstLine="480"/>
        <w:spacing w:line="360" w:lineRule="auto"/>
        <w:rPr>
          <w:rFonts w:ascii="Times New Roman" w:hAnsi="Times New Roman" w:eastAsia="PMingLiU" w:cs="Times New Roman"/>
          <w:sz w:val="24"/>
          <w:szCs w:val="24"/>
          <w:highlight w:val="none"/>
          <w:lang w:eastAsia="zh-TW"/>
        </w:rPr>
      </w:pPr>
      <w:r>
        <w:rPr>
          <w:rFonts w:ascii="Times New Roman" w:hAnsi="Times New Roman" w:eastAsia="PMingLiU" w:cs="Times New Roman"/>
          <w:sz w:val="24"/>
          <w:szCs w:val="24"/>
          <w:highlight w:val="none"/>
          <w:lang w:eastAsia="zh-TW"/>
        </w:rPr>
      </w:r>
      <w:r/>
    </w:p>
    <w:p>
      <w:pPr>
        <w:ind w:firstLine="480"/>
        <w:spacing w:line="360" w:lineRule="auto"/>
        <w:rPr>
          <w:rFonts w:ascii="Times New Roman" w:hAnsi="Times New Roman" w:eastAsia="PMingLiU" w:cs="Times New Roman"/>
          <w:sz w:val="24"/>
          <w:szCs w:val="24"/>
          <w:highlight w:val="none"/>
          <w:lang w:val="zh-TW"/>
        </w:rPr>
      </w:pPr>
      <w:r>
        <w:rPr>
          <w:rFonts w:ascii="Times New Roman" w:hAnsi="Times New Roman" w:eastAsia="宋体" w:cs="Times New Roman"/>
          <w:sz w:val="24"/>
          <w:szCs w:val="24"/>
          <w:highlight w:val="none"/>
          <w:lang w:val="zh-TW" w:eastAsia="zh-TW"/>
        </w:rPr>
        <w:t xml:space="preserve">附：委托代理人身份证复印件</w:t>
      </w:r>
      <w:r>
        <w:rPr>
          <w:rFonts w:ascii="Times New Roman" w:hAnsi="Times New Roman" w:eastAsia="宋体" w:cs="Times New Roman"/>
          <w:sz w:val="24"/>
          <w:szCs w:val="24"/>
          <w:highlight w:val="none"/>
          <w:lang w:val="zh-TW"/>
        </w:rPr>
        <w:t xml:space="preserve">（</w:t>
      </w:r>
      <w:r>
        <w:rPr>
          <w:rFonts w:ascii="Times New Roman" w:hAnsi="Times New Roman" w:eastAsia="宋体" w:cs="Times New Roman"/>
          <w:sz w:val="24"/>
          <w:szCs w:val="24"/>
          <w:highlight w:val="none"/>
          <w:lang w:val="zh-TW" w:eastAsia="zh-TW"/>
        </w:rPr>
        <w:t xml:space="preserve">需同时提供正面及背面</w:t>
      </w:r>
      <w:r>
        <w:rPr>
          <w:rFonts w:ascii="Times New Roman" w:hAnsi="Times New Roman" w:eastAsia="宋体" w:cs="Times New Roman"/>
          <w:sz w:val="24"/>
          <w:szCs w:val="24"/>
          <w:highlight w:val="none"/>
          <w:lang w:val="zh-TW"/>
        </w:rPr>
        <w:t xml:space="preserve">）</w:t>
      </w:r>
      <w:r/>
    </w:p>
    <w:tbl>
      <w:tblPr>
        <w:tblStyle w:val="6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eastAsia="宋体" w:cs="Times New Roman"/>
                <w:sz w:val="24"/>
                <w:szCs w:val="24"/>
                <w:highlight w:val="none"/>
                <w:lang w:val="zh-TW" w:eastAsia="zh-TW"/>
              </w:rPr>
              <w:t xml:space="preserve">代理人</w:t>
            </w:r>
            <w:r>
              <w:rPr>
                <w:rFonts w:ascii="Times New Roman" w:hAnsi="Times New Roman" w:cs="Times New Roman"/>
                <w:color w:val="000000" w:themeColor="text1"/>
                <w:sz w:val="24"/>
                <w:szCs w:val="24"/>
                <w:highlight w:val="none"/>
                <w14:textFill>
                  <w14:solidFill>
                    <w14:schemeClr w14:val="tx1"/>
                  </w14:solidFill>
                </w14:textFill>
              </w:rPr>
              <w:t xml:space="preserve">身份证复印件正面</w:t>
            </w:r>
            <w:r/>
          </w:p>
        </w:tc>
        <w:tc>
          <w:tcPr>
            <w:tcW w:w="4001" w:type="dxa"/>
            <w:vAlign w:val="center"/>
            <w:textDirection w:val="lrTb"/>
            <w:noWrap w:val="false"/>
          </w:tcPr>
          <w:p>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eastAsia="宋体" w:cs="Times New Roman"/>
                <w:sz w:val="24"/>
                <w:szCs w:val="24"/>
                <w:highlight w:val="none"/>
                <w:lang w:val="zh-TW" w:eastAsia="zh-TW"/>
              </w:rPr>
              <w:t xml:space="preserve">代理人</w:t>
            </w:r>
            <w:r>
              <w:rPr>
                <w:rFonts w:ascii="Times New Roman" w:hAnsi="Times New Roman" w:cs="Times New Roman"/>
                <w:color w:val="000000" w:themeColor="text1"/>
                <w:sz w:val="24"/>
                <w:szCs w:val="24"/>
                <w:highlight w:val="none"/>
                <w14:textFill>
                  <w14:solidFill>
                    <w14:schemeClr w14:val="tx1"/>
                  </w14:solidFill>
                </w14:textFill>
              </w:rPr>
              <w:t xml:space="preserve">身份证复印件背面</w:t>
            </w:r>
            <w:r/>
          </w:p>
        </w:tc>
      </w:tr>
    </w:tbl>
    <w:p>
      <w:pPr>
        <w:ind w:right="420"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right="420"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clear="all"/>
      </w:r>
      <w:r/>
    </w:p>
    <w:p>
      <w:pPr>
        <w:ind w:firstLine="48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32" w:name="_Toc448069994"/>
      <w:r/>
      <w:bookmarkStart w:id="33" w:name="_Toc176273964"/>
      <w:r/>
      <w:bookmarkStart w:id="34" w:name="_Toc415494581"/>
      <w:r/>
      <w:bookmarkStart w:id="35" w:name="_Toc56"/>
      <w:r/>
      <w:bookmarkStart w:id="36" w:name="_Toc11859494"/>
      <w:r>
        <w:rPr>
          <w:rFonts w:ascii="Times New Roman" w:hAnsi="Times New Roman" w:eastAsia="黑体" w:cs="Times New Roman"/>
          <w:sz w:val="24"/>
          <w:szCs w:val="24"/>
          <w:highlight w:val="none"/>
        </w:rPr>
        <w:t xml:space="preserve">6.4 资格证明文件</w:t>
      </w:r>
      <w:bookmarkEnd w:id="32"/>
      <w:r/>
      <w:bookmarkEnd w:id="33"/>
      <w:r/>
      <w:bookmarkEnd w:id="34"/>
      <w:r/>
      <w:bookmarkEnd w:id="35"/>
      <w:r/>
      <w:bookmarkEnd w:id="36"/>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文件1 法人或者其他组织的营业执照等证明文件（复印件）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文件2 财务状况报告（复印件）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文件3 依法缴纳税收和社会保障资金的相关材料（复印件）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文件4 具备履行合同所必需的设备和专业技术能力的书面声明（原件）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文件5 无违法违规记录声明（原件）</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文件6</w:t>
      </w:r>
      <w:r>
        <w:rPr>
          <w:rFonts w:ascii="Times New Roman" w:hAnsi="Times New Roman" w:eastAsia="宋体" w:cs="Times New Roman"/>
          <w:sz w:val="24"/>
          <w:szCs w:val="24"/>
          <w:highlight w:val="none"/>
        </w:rPr>
        <w:t xml:space="preserve"> 自招标公告发布之日至投标截止前的“信用中国”（www.creditchina.gov.cn）或“诚信江苏”（www.jscredit.gov.cn）或中国政府采购网（www.ccgp.gov.cn）查询的信用记录截图证明（加盖公章），证明未被列入失信被执行人、重大税收违法案件当事人名单、政府采购严重失信行为记录名单</w:t>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br w:type="page" w:clear="all"/>
      </w:r>
      <w:r/>
    </w:p>
    <w:p>
      <w:pPr>
        <w:ind w:firstLine="560"/>
        <w:jc w:val="center"/>
        <w:spacing w:before="156" w:after="156" w:line="360" w:lineRule="auto"/>
        <w:rPr>
          <w:rFonts w:ascii="Times New Roman" w:hAnsi="Times New Roman" w:eastAsia="黑体" w:cs="Times New Roman"/>
          <w:sz w:val="28"/>
          <w:szCs w:val="21"/>
          <w:highlight w:val="none"/>
        </w:rPr>
      </w:pPr>
      <w:r>
        <w:rPr>
          <w:rFonts w:ascii="Times New Roman" w:hAnsi="Times New Roman" w:eastAsia="黑体" w:cs="Times New Roman"/>
          <w:sz w:val="28"/>
          <w:szCs w:val="21"/>
          <w:highlight w:val="none"/>
        </w:rPr>
        <w:t xml:space="preserve">具备履行合同所必需的设备和专业技术能力的书面声明</w:t>
      </w:r>
      <w:r/>
    </w:p>
    <w:p>
      <w:pPr>
        <w:ind w:firstLine="48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主要设备有：  。</w:t>
      </w:r>
      <w:r/>
    </w:p>
    <w:p>
      <w:pPr>
        <w:ind w:firstLine="48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主要专业技术能力有：   。</w:t>
      </w:r>
      <w:r/>
    </w:p>
    <w:p>
      <w:pPr>
        <w:ind w:firstLine="48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 xml:space="preserve">声明人：</w:t>
      </w:r>
      <w:r>
        <w:rPr>
          <w:rFonts w:ascii="Times New Roman" w:hAnsi="Times New Roman" w:cs="Times New Roman"/>
          <w:sz w:val="24"/>
          <w:szCs w:val="24"/>
          <w:highlight w:val="none"/>
          <w:u w:val="single"/>
        </w:rPr>
        <w:t xml:space="preserve">                            </w:t>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                             法定代表人</w:t>
      </w:r>
      <w:r>
        <w:rPr>
          <w:rFonts w:ascii="Times New Roman" w:hAnsi="Times New Roman" w:cs="Times New Roman"/>
          <w:bCs/>
          <w:sz w:val="24"/>
          <w:szCs w:val="24"/>
          <w:highlight w:val="none"/>
        </w:rPr>
        <w:t xml:space="preserve">（被授权人）</w:t>
      </w:r>
      <w:r>
        <w:rPr>
          <w:rFonts w:ascii="Times New Roman" w:hAnsi="Times New Roman" w:cs="Times New Roman"/>
          <w:sz w:val="24"/>
          <w:szCs w:val="24"/>
          <w:highlight w:val="none"/>
        </w:rPr>
        <w:t xml:space="preserve">签字：</w:t>
      </w:r>
      <w:r>
        <w:rPr>
          <w:rFonts w:ascii="Times New Roman" w:hAnsi="Times New Roman" w:cs="Times New Roman"/>
          <w:sz w:val="24"/>
          <w:szCs w:val="24"/>
          <w:highlight w:val="none"/>
          <w:u w:val="single"/>
        </w:rPr>
        <w:t xml:space="preserve">             </w:t>
      </w:r>
      <w:r/>
    </w:p>
    <w:p>
      <w:pPr>
        <w:ind w:firstLine="396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年</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月</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日</w:t>
      </w:r>
      <w:r/>
    </w:p>
    <w:p>
      <w:pPr>
        <w:ind w:firstLine="48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br w:type="page" w:clear="all"/>
      </w:r>
      <w:r/>
    </w:p>
    <w:p>
      <w:pPr>
        <w:ind w:firstLine="560"/>
        <w:jc w:val="center"/>
        <w:spacing w:before="156" w:after="156" w:line="360" w:lineRule="auto"/>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 xml:space="preserve">无违法违规记录声明</w:t>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 xml:space="preserve">声明人：</w:t>
      </w:r>
      <w:r>
        <w:rPr>
          <w:rFonts w:ascii="Times New Roman" w:hAnsi="Times New Roman" w:cs="Times New Roman"/>
          <w:sz w:val="24"/>
          <w:szCs w:val="24"/>
          <w:highlight w:val="none"/>
          <w:u w:val="single"/>
        </w:rPr>
        <w:t xml:space="preserve">                            </w:t>
      </w:r>
      <w:r/>
    </w:p>
    <w:p>
      <w:pPr>
        <w:ind w:firstLine="480"/>
        <w:spacing w:line="42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                             法定代表人</w:t>
      </w:r>
      <w:r>
        <w:rPr>
          <w:rFonts w:ascii="Times New Roman" w:hAnsi="Times New Roman" w:cs="Times New Roman"/>
          <w:bCs/>
          <w:sz w:val="24"/>
          <w:szCs w:val="24"/>
          <w:highlight w:val="none"/>
        </w:rPr>
        <w:t xml:space="preserve">（被授权人）</w:t>
      </w:r>
      <w:r>
        <w:rPr>
          <w:rFonts w:ascii="Times New Roman" w:hAnsi="Times New Roman" w:cs="Times New Roman"/>
          <w:sz w:val="24"/>
          <w:szCs w:val="24"/>
          <w:highlight w:val="none"/>
        </w:rPr>
        <w:t xml:space="preserve">签字：</w:t>
      </w:r>
      <w:r>
        <w:rPr>
          <w:rFonts w:ascii="Times New Roman" w:hAnsi="Times New Roman" w:cs="Times New Roman"/>
          <w:sz w:val="24"/>
          <w:szCs w:val="24"/>
          <w:highlight w:val="none"/>
          <w:u w:val="single"/>
        </w:rPr>
        <w:t xml:space="preserve">             </w:t>
      </w:r>
      <w:r/>
    </w:p>
    <w:p>
      <w:pPr>
        <w:ind w:firstLine="3960"/>
        <w:spacing w:line="460" w:lineRule="exact"/>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年</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月</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日</w:t>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80"/>
        <w:jc w:val="left"/>
        <w:rPr>
          <w:rFonts w:ascii="Times New Roman" w:hAnsi="Times New Roman" w:eastAsia="宋体" w:cs="Times New Roman"/>
          <w:szCs w:val="21"/>
          <w:highlight w:val="none"/>
        </w:rPr>
      </w:pPr>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37" w:name="_Toc176273965"/>
      <w:r/>
      <w:bookmarkStart w:id="38" w:name="_Toc11859495"/>
      <w:r>
        <w:rPr>
          <w:rFonts w:ascii="Times New Roman" w:hAnsi="Times New Roman" w:eastAsia="黑体" w:cs="Times New Roman"/>
          <w:sz w:val="24"/>
          <w:szCs w:val="24"/>
          <w:highlight w:val="none"/>
        </w:rPr>
        <w:t xml:space="preserve">6.5 商务条款响应及偏离表</w:t>
      </w:r>
      <w:bookmarkEnd w:id="37"/>
      <w:r/>
      <w:bookmarkEnd w:id="38"/>
      <w:r/>
      <w:r/>
    </w:p>
    <w:p>
      <w:pPr>
        <w:ind w:firstLine="560"/>
        <w:jc w:val="center"/>
        <w:spacing w:before="156" w:after="156" w:line="360" w:lineRule="auto"/>
        <w:rPr>
          <w:rFonts w:ascii="Times New Roman" w:hAnsi="Times New Roman" w:eastAsia="黑体" w:cs="Times New Roman"/>
          <w:bCs/>
          <w:sz w:val="28"/>
          <w:szCs w:val="28"/>
          <w:highlight w:val="none"/>
          <w:lang w:val="zh-TW" w:eastAsia="zh-TW"/>
        </w:rPr>
      </w:pPr>
      <w:r>
        <w:rPr>
          <w:rFonts w:ascii="Times New Roman" w:hAnsi="Times New Roman" w:eastAsia="黑体" w:cs="Times New Roman"/>
          <w:bCs/>
          <w:sz w:val="28"/>
          <w:szCs w:val="28"/>
          <w:highlight w:val="none"/>
          <w:lang w:val="zh-TW"/>
        </w:rPr>
        <w:t xml:space="preserve">商务条款响应及偏离表</w:t>
      </w:r>
      <w:r/>
    </w:p>
    <w:p>
      <w:pP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投标人全称（公章）：</w:t>
      </w:r>
      <w:r>
        <w:rPr>
          <w:rFonts w:ascii="Times New Roman" w:hAnsi="Times New Roman" w:cs="Times New Roman"/>
          <w:sz w:val="24"/>
          <w:szCs w:val="24"/>
          <w:highlight w:val="none"/>
          <w:u w:val="single"/>
        </w:rPr>
        <w:t xml:space="preserve">                     </w:t>
      </w:r>
      <w:r/>
    </w:p>
    <w:p>
      <w:pPr>
        <w:ind w:left="1200" w:hanging="120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ascii="Times New Roman" w:hAnsi="Times New Roman" w:cs="Times New Roman"/>
          <w:sz w:val="24"/>
          <w:szCs w:val="24"/>
          <w:highlight w:val="none"/>
          <w:u w:val="single"/>
        </w:rPr>
        <w:t xml:space="preserve">江苏省未来网络创新研究院CENI专业工程技术服务采购项目（标包1/标包2）</w:t>
      </w:r>
      <w:r/>
    </w:p>
    <w:tbl>
      <w:tblPr>
        <w:tblStyle w:val="683"/>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序号</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项目</w:t>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采购文件要求</w:t>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投标人的承诺或说明</w:t>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偏离情况</w:t>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1</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2</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3</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4</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5</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6</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7</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8</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r>
        <w:trPr>
          <w:jc w:val="center"/>
          <w:trHeight w:val="680"/>
        </w:trPr>
        <w:tc>
          <w:tcPr>
            <w:tcW w:w="8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t xml:space="preserve">9</w:t>
            </w:r>
            <w:r/>
          </w:p>
        </w:tc>
        <w:tc>
          <w:tcPr>
            <w:tcW w:w="2976"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985"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843"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c>
          <w:tcPr>
            <w:tcW w:w="1687" w:type="dxa"/>
            <w:vAlign w:val="center"/>
            <w:textDirection w:val="lrTb"/>
            <w:noWrap w:val="false"/>
          </w:tcPr>
          <w:p>
            <w:pPr>
              <w:pStyle w:val="689"/>
              <w:jc w:val="center"/>
              <w:widowControl w:val="off"/>
              <w:rPr>
                <w:rFonts w:ascii="Times New Roman" w:cs="Times New Roman"/>
                <w:color w:val="auto"/>
                <w:highlight w:val="none"/>
              </w:rPr>
            </w:pPr>
            <w:r>
              <w:rPr>
                <w:rFonts w:ascii="Times New Roman" w:cs="Times New Roman"/>
                <w:color w:val="auto"/>
                <w:highlight w:val="none"/>
              </w:rPr>
            </w:r>
            <w:r/>
          </w:p>
        </w:tc>
      </w:tr>
    </w:tbl>
    <w:p>
      <w:pPr>
        <w:pStyle w:val="689"/>
        <w:ind w:firstLine="4320"/>
        <w:spacing w:line="360" w:lineRule="auto"/>
        <w:widowControl w:val="off"/>
        <w:rPr>
          <w:rFonts w:ascii="Times New Roman" w:cs="Times New Roman"/>
          <w:color w:val="auto"/>
          <w:highlight w:val="none"/>
          <w:u w:val="single"/>
        </w:rPr>
      </w:pPr>
      <w:r>
        <w:rPr>
          <w:rFonts w:ascii="Times New Roman" w:cs="Times New Roman"/>
          <w:color w:val="auto"/>
          <w:highlight w:val="none"/>
        </w:rPr>
        <w:t xml:space="preserve">法定代表人（授权代表）签字：</w:t>
      </w:r>
      <w:r>
        <w:rPr>
          <w:rFonts w:ascii="Times New Roman" w:cs="Times New Roman"/>
          <w:color w:val="auto"/>
          <w:highlight w:val="none"/>
          <w:u w:val="single"/>
        </w:rPr>
        <w:t xml:space="preserve">         </w:t>
      </w:r>
      <w:r/>
    </w:p>
    <w:p>
      <w:pPr>
        <w:pStyle w:val="689"/>
        <w:ind w:firstLine="4560"/>
        <w:spacing w:line="360" w:lineRule="auto"/>
        <w:widowControl w:val="off"/>
        <w:rPr>
          <w:rFonts w:ascii="Times New Roman" w:cs="Times New Roman"/>
          <w:color w:val="auto"/>
          <w:highlight w:val="none"/>
          <w:u w:val="single"/>
        </w:rPr>
      </w:pPr>
      <w:r>
        <w:rPr>
          <w:rFonts w:ascii="Times New Roman" w:cs="Times New Roman"/>
          <w:bCs/>
          <w:highlight w:val="none"/>
        </w:rPr>
        <w:t xml:space="preserve">日期：</w:t>
      </w:r>
      <w:r>
        <w:rPr>
          <w:rFonts w:ascii="Times New Roman" w:cs="Times New Roman"/>
          <w:bCs/>
          <w:highlight w:val="none"/>
          <w:u w:val="single"/>
        </w:rPr>
        <w:t xml:space="preserve">       </w:t>
      </w:r>
      <w:r>
        <w:rPr>
          <w:rFonts w:ascii="Times New Roman" w:cs="Times New Roman"/>
          <w:bCs/>
          <w:highlight w:val="none"/>
        </w:rPr>
        <w:t xml:space="preserve">年</w:t>
      </w:r>
      <w:r>
        <w:rPr>
          <w:rFonts w:ascii="Times New Roman" w:cs="Times New Roman"/>
          <w:bCs/>
          <w:highlight w:val="none"/>
          <w:u w:val="single"/>
        </w:rPr>
        <w:t xml:space="preserve">    </w:t>
      </w:r>
      <w:r>
        <w:rPr>
          <w:rFonts w:ascii="Times New Roman" w:cs="Times New Roman"/>
          <w:bCs/>
          <w:highlight w:val="none"/>
        </w:rPr>
        <w:t xml:space="preserve">月</w:t>
      </w:r>
      <w:r>
        <w:rPr>
          <w:rFonts w:ascii="Times New Roman" w:cs="Times New Roman"/>
          <w:bCs/>
          <w:highlight w:val="none"/>
          <w:u w:val="single"/>
        </w:rPr>
        <w:t xml:space="preserve">    </w:t>
      </w:r>
      <w:r>
        <w:rPr>
          <w:rFonts w:ascii="Times New Roman" w:cs="Times New Roman"/>
          <w:bCs/>
          <w:highlight w:val="none"/>
        </w:rPr>
        <w:t xml:space="preserve">日</w:t>
      </w:r>
      <w:r/>
    </w:p>
    <w:p>
      <w:pPr>
        <w:ind w:left="693" w:hanging="693"/>
        <w:spacing w:line="400" w:lineRule="exact"/>
        <w:rPr>
          <w:rFonts w:ascii="Times New Roman" w:hAnsi="Times New Roman" w:cs="Times New Roman"/>
          <w:szCs w:val="21"/>
          <w:highlight w:val="none"/>
        </w:rPr>
      </w:pPr>
      <w:r>
        <w:rPr>
          <w:rFonts w:ascii="Times New Roman" w:hAnsi="Times New Roman" w:cs="Times New Roman"/>
          <w:szCs w:val="21"/>
          <w:highlight w:val="none"/>
        </w:rPr>
        <w:t xml:space="preserve">注：</w:t>
      </w:r>
      <w:r/>
    </w:p>
    <w:p>
      <w:pPr>
        <w:pStyle w:val="726"/>
        <w:ind w:firstLine="420"/>
        <w:spacing w:line="400" w:lineRule="exact"/>
        <w:rPr>
          <w:sz w:val="21"/>
          <w:highlight w:val="none"/>
        </w:rPr>
      </w:pPr>
      <w:r>
        <w:rPr>
          <w:sz w:val="21"/>
          <w:highlight w:val="none"/>
        </w:rPr>
        <w:t xml:space="preserve">1．投标人应当逐条对照招标文件合同条款，就投标文件对合同条款存在的偏差与例外逐条做出说明；</w:t>
      </w:r>
      <w:r/>
    </w:p>
    <w:p>
      <w:pPr>
        <w:pStyle w:val="726"/>
        <w:ind w:firstLine="420"/>
        <w:spacing w:line="400" w:lineRule="exact"/>
        <w:rPr>
          <w:sz w:val="21"/>
          <w:highlight w:val="none"/>
        </w:rPr>
      </w:pPr>
      <w:r>
        <w:rPr>
          <w:sz w:val="21"/>
          <w:highlight w:val="none"/>
        </w:rPr>
        <w:t xml:space="preserve">2．如投标文件对合同条款无任何偏差，投标人仅需在本偏离表中填写“无偏离”即可。</w:t>
      </w:r>
      <w:r/>
    </w:p>
    <w:p>
      <w:pPr>
        <w:pStyle w:val="726"/>
        <w:ind w:firstLine="420"/>
        <w:spacing w:line="400" w:lineRule="exact"/>
        <w:rPr>
          <w:sz w:val="21"/>
          <w:highlight w:val="none"/>
        </w:rPr>
      </w:pPr>
      <w:r>
        <w:rPr>
          <w:sz w:val="21"/>
          <w:highlight w:val="none"/>
        </w:rPr>
        <w:t xml:space="preserve">3. 投标人未填写该表则表示完全满足招标文件合同条款要求。</w:t>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rPr>
          <w:rFonts w:ascii="Times New Roman" w:hAnsi="Times New Roman" w:eastAsia="黑体" w:cs="Times New Roman"/>
          <w:sz w:val="24"/>
          <w:szCs w:val="24"/>
          <w:highlight w:val="none"/>
        </w:rPr>
        <w:br w:type="page" w:clear="all"/>
      </w:r>
      <w:bookmarkStart w:id="39" w:name="_Toc11859496"/>
      <w:r/>
      <w:bookmarkStart w:id="40" w:name="_Toc176273966"/>
      <w:r>
        <w:rPr>
          <w:rFonts w:ascii="Times New Roman" w:hAnsi="Times New Roman" w:eastAsia="黑体" w:cs="Times New Roman"/>
          <w:sz w:val="24"/>
          <w:szCs w:val="24"/>
          <w:highlight w:val="none"/>
        </w:rPr>
        <w:t xml:space="preserve">6.6 技术参数响应及偏离表</w:t>
      </w:r>
      <w:bookmarkEnd w:id="39"/>
      <w:r/>
      <w:bookmarkEnd w:id="40"/>
      <w:r/>
      <w:r/>
    </w:p>
    <w:p>
      <w:pPr>
        <w:ind w:firstLine="560"/>
        <w:jc w:val="center"/>
        <w:spacing w:before="156" w:after="156" w:line="360" w:lineRule="auto"/>
        <w:rPr>
          <w:rFonts w:ascii="Times New Roman" w:hAnsi="Times New Roman" w:eastAsia="黑体" w:cs="Times New Roman"/>
          <w:bCs/>
          <w:sz w:val="28"/>
          <w:szCs w:val="28"/>
          <w:highlight w:val="none"/>
          <w:lang w:val="zh-TW" w:eastAsia="zh-TW"/>
        </w:rPr>
      </w:pPr>
      <w:r>
        <w:rPr>
          <w:rFonts w:ascii="Times New Roman" w:hAnsi="Times New Roman" w:eastAsia="黑体" w:cs="Times New Roman"/>
          <w:bCs/>
          <w:sz w:val="28"/>
          <w:szCs w:val="28"/>
          <w:highlight w:val="none"/>
          <w:lang w:val="zh-TW"/>
        </w:rPr>
        <w:t xml:space="preserve">技术参数响应及偏离表</w:t>
      </w:r>
      <w:r/>
    </w:p>
    <w:p>
      <w:pPr>
        <w:ind w:firstLine="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投标人全称（公章）：</w:t>
      </w:r>
      <w:r>
        <w:rPr>
          <w:rFonts w:ascii="Times New Roman" w:hAnsi="Times New Roman" w:cs="Times New Roman"/>
          <w:sz w:val="24"/>
          <w:szCs w:val="24"/>
          <w:highlight w:val="none"/>
          <w:u w:val="single"/>
        </w:rPr>
        <w:t xml:space="preserve">                     </w:t>
      </w:r>
      <w:r/>
    </w:p>
    <w:p>
      <w:pPr>
        <w:ind w:left="1200" w:hanging="120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ascii="Times New Roman" w:hAnsi="Times New Roman" w:cs="Times New Roman"/>
          <w:sz w:val="24"/>
          <w:szCs w:val="24"/>
          <w:highlight w:val="none"/>
          <w:u w:val="single"/>
        </w:rPr>
        <w:t xml:space="preserve">江苏省未来网络创新研究院CENI专业工程技术服务采购项目（标包1/标包2）</w:t>
      </w:r>
      <w:r/>
    </w:p>
    <w:tbl>
      <w:tblPr>
        <w:tblStyle w:val="683"/>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eastAsia="zh-CN" w:bidi="ar"/>
              </w:rPr>
              <w:t xml:space="preserve">投标人</w:t>
            </w:r>
            <w:r>
              <w:rPr>
                <w:rFonts w:hint="eastAsia" w:ascii="Times New Roman" w:hAnsi="Times New Roman" w:eastAsia="宋体" w:cs="Times New Roman"/>
                <w:szCs w:val="21"/>
                <w:highlight w:val="none"/>
                <w:lang w:bidi="ar"/>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ind w:firstLine="480"/>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firstLine="480"/>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r>
    </w:tbl>
    <w:p>
      <w:pPr>
        <w:pStyle w:val="689"/>
        <w:ind w:firstLine="4320"/>
        <w:spacing w:line="360" w:lineRule="auto"/>
        <w:widowControl w:val="off"/>
        <w:rPr>
          <w:rFonts w:ascii="Times New Roman" w:cs="Times New Roman"/>
          <w:color w:val="auto"/>
          <w:highlight w:val="none"/>
          <w:u w:val="single"/>
        </w:rPr>
      </w:pPr>
      <w:r>
        <w:rPr>
          <w:rFonts w:ascii="Times New Roman" w:cs="Times New Roman"/>
          <w:color w:val="auto"/>
          <w:highlight w:val="none"/>
        </w:rPr>
        <w:t xml:space="preserve">法定代表人（授权代表）签字：</w:t>
      </w:r>
      <w:r>
        <w:rPr>
          <w:rFonts w:ascii="Times New Roman" w:cs="Times New Roman"/>
          <w:color w:val="auto"/>
          <w:highlight w:val="none"/>
          <w:u w:val="single"/>
        </w:rPr>
        <w:t xml:space="preserve">         </w:t>
      </w:r>
      <w:r/>
    </w:p>
    <w:p>
      <w:pPr>
        <w:pStyle w:val="689"/>
        <w:ind w:firstLine="4560"/>
        <w:spacing w:line="360" w:lineRule="auto"/>
        <w:widowControl w:val="off"/>
        <w:rPr>
          <w:rFonts w:ascii="Times New Roman" w:cs="Times New Roman"/>
          <w:color w:val="auto"/>
          <w:highlight w:val="none"/>
          <w:u w:val="single"/>
        </w:rPr>
      </w:pPr>
      <w:r>
        <w:rPr>
          <w:rFonts w:ascii="Times New Roman" w:cs="Times New Roman"/>
          <w:bCs/>
          <w:highlight w:val="none"/>
        </w:rPr>
        <w:t xml:space="preserve">日期：</w:t>
      </w:r>
      <w:r>
        <w:rPr>
          <w:rFonts w:ascii="Times New Roman" w:cs="Times New Roman"/>
          <w:bCs/>
          <w:highlight w:val="none"/>
          <w:u w:val="single"/>
        </w:rPr>
        <w:t xml:space="preserve">       </w:t>
      </w:r>
      <w:r>
        <w:rPr>
          <w:rFonts w:ascii="Times New Roman" w:cs="Times New Roman"/>
          <w:bCs/>
          <w:highlight w:val="none"/>
        </w:rPr>
        <w:t xml:space="preserve">年</w:t>
      </w:r>
      <w:r>
        <w:rPr>
          <w:rFonts w:ascii="Times New Roman" w:cs="Times New Roman"/>
          <w:bCs/>
          <w:highlight w:val="none"/>
          <w:u w:val="single"/>
        </w:rPr>
        <w:t xml:space="preserve">    </w:t>
      </w:r>
      <w:r>
        <w:rPr>
          <w:rFonts w:ascii="Times New Roman" w:cs="Times New Roman"/>
          <w:bCs/>
          <w:highlight w:val="none"/>
        </w:rPr>
        <w:t xml:space="preserve">月</w:t>
      </w:r>
      <w:r>
        <w:rPr>
          <w:rFonts w:ascii="Times New Roman" w:cs="Times New Roman"/>
          <w:bCs/>
          <w:highlight w:val="none"/>
          <w:u w:val="single"/>
        </w:rPr>
        <w:t xml:space="preserve">    </w:t>
      </w:r>
      <w:r>
        <w:rPr>
          <w:rFonts w:ascii="Times New Roman" w:cs="Times New Roman"/>
          <w:bCs/>
          <w:highlight w:val="none"/>
        </w:rPr>
        <w:t xml:space="preserve">日</w:t>
      </w:r>
      <w:r/>
    </w:p>
    <w:p>
      <w:pPr>
        <w:pStyle w:val="726"/>
        <w:ind w:firstLine="420"/>
        <w:spacing w:line="400" w:lineRule="exact"/>
        <w:rPr>
          <w:sz w:val="21"/>
          <w:highlight w:val="none"/>
        </w:rPr>
      </w:pPr>
      <w:r>
        <w:rPr>
          <w:sz w:val="21"/>
          <w:highlight w:val="none"/>
        </w:rPr>
      </w:r>
      <w:r/>
    </w:p>
    <w:p>
      <w:pPr>
        <w:pStyle w:val="726"/>
        <w:ind w:firstLine="420"/>
        <w:spacing w:line="400" w:lineRule="exact"/>
        <w:rPr>
          <w:sz w:val="21"/>
          <w:highlight w:val="none"/>
        </w:rPr>
      </w:pPr>
      <w:r>
        <w:rPr>
          <w:sz w:val="21"/>
          <w:highlight w:val="none"/>
        </w:rPr>
        <w:t xml:space="preserve">注：1．投标人应当逐条对照招标文件技术条款（“第四章 项目需求”），就投标文件对技术条款存在的偏差与例外逐条做出说明；</w:t>
      </w:r>
      <w:r/>
    </w:p>
    <w:p>
      <w:pPr>
        <w:pStyle w:val="726"/>
        <w:ind w:firstLine="420"/>
        <w:spacing w:line="400" w:lineRule="exact"/>
        <w:rPr>
          <w:sz w:val="21"/>
          <w:highlight w:val="none"/>
        </w:rPr>
      </w:pPr>
      <w:r>
        <w:rPr>
          <w:sz w:val="21"/>
          <w:highlight w:val="none"/>
        </w:rPr>
        <w:t xml:space="preserve">2．如投标文件对技术条款无任何偏差，投标人仅需在本偏离表中填写“无偏离”即可。</w:t>
      </w:r>
      <w:r/>
    </w:p>
    <w:p>
      <w:pPr>
        <w:ind w:firstLine="420"/>
        <w:spacing w:line="400" w:lineRule="exact"/>
        <w:shd w:val="clear" w:color="auto" w:fill="ffffff"/>
        <w:rPr>
          <w:rFonts w:ascii="Times New Roman" w:hAnsi="Times New Roman" w:cs="Times New Roman"/>
          <w:szCs w:val="21"/>
          <w:highlight w:val="none"/>
        </w:rPr>
      </w:pPr>
      <w:r>
        <w:rPr>
          <w:rFonts w:ascii="Times New Roman" w:hAnsi="Times New Roman" w:cs="Times New Roman"/>
          <w:szCs w:val="21"/>
          <w:highlight w:val="none"/>
        </w:rPr>
        <w:t xml:space="preserve">3. 投标人未填写该表则表示完全满足招标文件技术条款要求。</w:t>
      </w:r>
      <w:r/>
    </w:p>
    <w:p>
      <w:pPr>
        <w:ind w:firstLine="420"/>
        <w:spacing w:line="400" w:lineRule="exact"/>
        <w:shd w:val="clear" w:color="auto" w:fill="ffffff"/>
        <w:rPr>
          <w:rFonts w:ascii="Times New Roman" w:hAnsi="Times New Roman" w:cs="Times New Roman"/>
          <w:szCs w:val="21"/>
          <w:highlight w:val="none"/>
        </w:rPr>
      </w:pPr>
      <w:r>
        <w:rPr>
          <w:rFonts w:ascii="Times New Roman" w:hAnsi="Times New Roman" w:cs="Times New Roman"/>
          <w:szCs w:val="21"/>
          <w:highlight w:val="none"/>
        </w:rPr>
      </w:r>
      <w:r/>
    </w:p>
    <w:p>
      <w:pPr>
        <w:spacing w:before="156" w:after="156" w:line="360" w:lineRule="auto"/>
        <w:tabs>
          <w:tab w:val="left" w:pos="576" w:leader="none"/>
        </w:tabs>
        <w:rPr>
          <w:rFonts w:hint="eastAsia" w:ascii="宋体" w:hAnsi="宋体" w:eastAsia="宋体"/>
          <w:highlight w:val="none"/>
          <w:lang w:eastAsia="zh-CN"/>
        </w:rPr>
      </w:pPr>
      <w:r/>
      <w:bookmarkStart w:id="41" w:name="_Toc176273967"/>
      <w:r>
        <w:rPr>
          <w:rFonts w:ascii="Times New Roman" w:hAnsi="Times New Roman" w:eastAsia="黑体" w:cs="Times New Roman"/>
          <w:sz w:val="24"/>
          <w:szCs w:val="24"/>
          <w:highlight w:val="none"/>
        </w:rPr>
        <w:t xml:space="preserve">6.7 </w:t>
      </w:r>
      <w:bookmarkEnd w:id="41"/>
      <w:r>
        <w:rPr>
          <w:rFonts w:hint="eastAsia" w:ascii="Times New Roman" w:hAnsi="Times New Roman" w:eastAsia="黑体" w:cs="Times New Roman"/>
          <w:sz w:val="24"/>
          <w:szCs w:val="24"/>
          <w:highlight w:val="none"/>
          <w:lang w:val="en-US" w:eastAsia="zh-CN"/>
        </w:rPr>
        <w:t xml:space="preserve">廉洁合作承诺书</w:t>
      </w:r>
      <w:r/>
    </w:p>
    <w:p>
      <w:pPr>
        <w:ind w:right="105"/>
        <w:jc w:val="left"/>
        <w:spacing w:line="360" w:lineRule="auto"/>
        <w:rPr>
          <w:rFonts w:ascii="宋体" w:hAnsi="宋体"/>
          <w:highlight w:val="none"/>
        </w:rPr>
      </w:pPr>
      <w:r>
        <w:rPr>
          <w:rFonts w:ascii="宋体" w:hAnsi="宋体"/>
          <w:highlight w:val="none"/>
        </w:rPr>
      </w:r>
      <w:r/>
    </w:p>
    <w:p>
      <w:pPr>
        <w:ind w:right="108" w:firstLine="3162"/>
        <w:jc w:val="left"/>
        <w:keepLines w:val="0"/>
        <w:keepNext w:val="0"/>
        <w:pageBreakBefore w:val="0"/>
        <w:spacing w:line="360" w:lineRule="auto"/>
        <w:widowControl w:val="off"/>
        <w:rPr>
          <w:rFonts w:ascii="宋体" w:hAnsi="宋体"/>
          <w:highlight w:val="none"/>
        </w:rPr>
      </w:pPr>
      <w:r>
        <w:rPr>
          <w:rFonts w:hint="eastAsia" w:ascii="宋体" w:hAnsi="宋体"/>
          <w:b/>
          <w:highlight w:val="none"/>
        </w:rPr>
        <w:t xml:space="preserve">廉洁合作承诺书</w:t>
      </w:r>
      <w:r>
        <w:rPr>
          <w:rFonts w:hint="eastAsia" w:ascii="宋体" w:hAnsi="宋体"/>
          <w:b/>
          <w:highlight w:val="none"/>
        </w:rPr>
        <w:br/>
      </w:r>
      <w:r>
        <w:rPr>
          <w:rFonts w:hint="eastAsia" w:ascii="宋体" w:hAnsi="宋体"/>
          <w:b w:val="0"/>
          <w:bCs/>
          <w:highlight w:val="none"/>
          <w:lang w:val="en-US" w:eastAsia="zh-CN"/>
        </w:rPr>
        <w:t xml:space="preserve">致</w:t>
      </w:r>
      <w:r>
        <w:rPr>
          <w:rFonts w:hint="eastAsia" w:ascii="宋体" w:hAnsi="宋体"/>
          <w:b w:val="0"/>
          <w:bCs/>
          <w:highlight w:val="none"/>
          <w:u w:val="single"/>
          <w:lang w:val="en-US" w:eastAsia="zh-CN"/>
        </w:rPr>
        <w:t xml:space="preserve">                    </w:t>
      </w:r>
      <w:r>
        <w:rPr>
          <w:rFonts w:hint="eastAsia" w:ascii="宋体" w:hAnsi="宋体"/>
          <w:highlight w:val="none"/>
        </w:rPr>
        <w:t xml:space="preserve">：</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为贯彻落实遵纪守法、勤政奉公，廉洁自律工作精神，切实防范和杜绝在本项目中的各种腐败现象，严格落实廉洁合作要求，防止项目合作中发生可能影响廉洁合作的违规行为，切实维护双方利益、促进共同发展，我本人和本公司在参与贵单位项目中，作出如下承诺。</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第一条  已知悉</w:t>
      </w:r>
      <w:r>
        <w:rPr>
          <w:rFonts w:hint="eastAsia" w:ascii="宋体" w:hAnsi="宋体"/>
          <w:highlight w:val="none"/>
          <w:lang w:val="en-US" w:eastAsia="zh-CN"/>
        </w:rPr>
        <w:t xml:space="preserve">贵单位</w:t>
      </w:r>
      <w:r>
        <w:rPr>
          <w:rFonts w:hint="eastAsia" w:ascii="宋体" w:hAnsi="宋体"/>
          <w:highlight w:val="none"/>
        </w:rPr>
        <w:t xml:space="preserve">对腐败问题零容忍的态度和相关要求，自觉遵守党纪国法、廉洁规定、行业法规和</w:t>
      </w:r>
      <w:r>
        <w:rPr>
          <w:rFonts w:hint="eastAsia" w:ascii="宋体" w:hAnsi="宋体"/>
          <w:highlight w:val="none"/>
          <w:lang w:val="en-US" w:eastAsia="zh-CN"/>
        </w:rPr>
        <w:t xml:space="preserve">政府采购</w:t>
      </w:r>
      <w:r>
        <w:rPr>
          <w:rFonts w:hint="eastAsia" w:ascii="宋体" w:hAnsi="宋体"/>
          <w:highlight w:val="none"/>
        </w:rPr>
        <w:t xml:space="preserve">有关规定，依法按章规范办事，廉洁敬业、守法经营、自律自爱，共同维护项目建设良好秩序。</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第二条  坚决杜绝各种商业贿赂行为，在开展项目汇报、方案交流、商务谈判等业务活动中，不与贵单位人员单独会面，不向贵单位人员赠送礼品、礼金、消费卡和有价证券、股权、其他金融产品等财物；不邀请贵单位人员参加可能影响公正的宴</w:t>
      </w:r>
      <w:r>
        <w:rPr>
          <w:rFonts w:hint="eastAsia" w:ascii="宋体" w:hAnsi="宋体"/>
          <w:highlight w:val="none"/>
        </w:rPr>
        <w:t xml:space="preserve">请或者旅游、健身、娱乐等活动安排；不接受或暗示为贵单位人员婚丧嫁娶、配偶子女的工作安排以及出国（境）等提供方便；不向贵单位人员出借房屋、车辆、现金等资产；不为贵单位人员报销任何应由个人支付的费用；不通过兼职取酬、入股、入干股、合资、透漏本公司股票信息及其他重大交易信息等方式为贵单位人员输送不当利益；不擅自就项目投标、工作量、费用、质量、变更、验收和设备供应等重要事项与贵单位人员私下商谈或达成默契；不接受贵单位人员的亲朋好友参与合作有关的货物、工程、服务等；上述“贵单位人员”包含其配偶、子女、其他特定关系人。</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第三条  坚持靠诚信立足、靠技术竞争、靠质量取胜。不搞串标围标、弄虚作假、价格欺诈、暗箱操作、拉拢腐蚀等恶意竞争；不向贵单位打探商业秘密、通过各种渠道说情打招呼递材料、利用长期合作形成的便利条件和优势地位等扰乱合作秩序；以诚实守信的精神共同营造公平公正、公开透明的商业环境。</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第四条  积极建立防范商业贿赂等内控管理措施，严格对本公司人员的教育监督管理；督促我公司参与履行业务合作的人员知悉并遵守本承诺书内容，签订相应承诺书并遵照执行，自觉遵守贵单位管理规定，保持良好作风纪律，对出现廉洁问题的一律调离岗位，依法严肃处理；保证与贵单位直接合作的部门、团队，其管理人员、团队每名成员无犯罪记录；积极配合贵单位加强廉洁建设，发现贵单位人员有违规违纪行为，及时向贵单位领导反映；积极配合贵单位开展的调查，积极提供资料，接受质询。</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第五条  及时举报贵公司相关人员提出的不正当要求，并将履行廉政承诺的情况作为项目实施内容适时向贵公司报告，自觉接受贵公司廉洁约谈并配合相关工作。</w:t>
      </w:r>
      <w:r>
        <w:rPr>
          <w:rFonts w:hint="eastAsia" w:ascii="宋体" w:hAnsi="宋体"/>
          <w:highlight w:val="none"/>
        </w:rPr>
        <w:br/>
      </w:r>
      <w:r>
        <w:rPr>
          <w:rFonts w:ascii="宋体" w:hAnsi="宋体"/>
          <w:highlight w:val="none"/>
        </w:rPr>
        <w:t xml:space="preserve">    </w:t>
      </w:r>
      <w:r>
        <w:rPr>
          <w:rFonts w:hint="eastAsia" w:ascii="宋体" w:hAnsi="宋体"/>
          <w:highlight w:val="none"/>
        </w:rPr>
        <w:t xml:space="preserve">第六条  将本承诺书作为业务合同附件，与合同具有同等法律效力；严守各项承诺，不发生任何影响贵单位公正履行职责的不廉洁行为。若有违反承诺，接受贵单位解除合同等处置，并同意在一定期限内或永久被列入</w:t>
      </w:r>
      <w:r>
        <w:rPr>
          <w:rFonts w:hint="eastAsia" w:ascii="宋体" w:hAnsi="宋体"/>
          <w:highlight w:val="none"/>
          <w:lang w:val="en-US" w:eastAsia="zh-CN"/>
        </w:rPr>
        <w:t xml:space="preserve">贵单位</w:t>
      </w:r>
      <w:r>
        <w:rPr>
          <w:rFonts w:hint="eastAsia" w:ascii="宋体" w:hAnsi="宋体"/>
          <w:highlight w:val="none"/>
        </w:rPr>
        <w:t xml:space="preserve">采购黑名单，同意</w:t>
      </w:r>
      <w:r>
        <w:rPr>
          <w:rFonts w:hint="eastAsia" w:ascii="宋体" w:hAnsi="宋体"/>
          <w:highlight w:val="none"/>
          <w:lang w:val="en-US" w:eastAsia="zh-CN"/>
        </w:rPr>
        <w:t xml:space="preserve">贵单位</w:t>
      </w:r>
      <w:r>
        <w:rPr>
          <w:rFonts w:hint="eastAsia" w:ascii="宋体" w:hAnsi="宋体"/>
          <w:highlight w:val="none"/>
        </w:rPr>
        <w:t xml:space="preserve">保留通过法律途径追究我方责任的权利。我单位承担由此造成的一切经济损失和法律后果。</w:t>
      </w:r>
      <w:r>
        <w:rPr>
          <w:rFonts w:hint="eastAsia" w:ascii="宋体" w:hAnsi="宋体"/>
          <w:highlight w:val="none"/>
        </w:rPr>
        <w:br/>
      </w:r>
      <w:r>
        <w:rPr>
          <w:rFonts w:hint="eastAsia" w:ascii="宋体" w:hAnsi="宋体"/>
          <w:highlight w:val="none"/>
        </w:rPr>
        <w:t xml:space="preserve">我公司举报渠道为：</w:t>
      </w:r>
      <w:r>
        <w:rPr>
          <w:rFonts w:hint="eastAsia" w:ascii="宋体" w:hAnsi="宋体"/>
          <w:highlight w:val="none"/>
        </w:rPr>
        <w:br/>
      </w:r>
      <w:r/>
    </w:p>
    <w:p>
      <w:pPr>
        <w:jc w:val="right"/>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应答人名称：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 xml:space="preserve">（盖单位公章）</w:t>
      </w:r>
      <w:r/>
    </w:p>
    <w:p>
      <w:pPr>
        <w:ind w:firstLine="1260"/>
        <w:jc w:val="right"/>
        <w:spacing w:line="440" w:lineRule="exact"/>
        <w:widowControl/>
        <w:rPr>
          <w:rFonts w:ascii="宋体" w:hAnsi="宋体" w:cs="宋体"/>
          <w:b/>
          <w:bCs/>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或者其委托代理人：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 xml:space="preserve">（签字）</w:t>
      </w:r>
      <w:r/>
    </w:p>
    <w:p>
      <w:pPr>
        <w:ind w:firstLine="1260"/>
        <w:jc w:val="right"/>
        <w:spacing w:line="440" w:lineRule="exact"/>
        <w:widowControl/>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0"/>
        <w:spacing w:before="156" w:after="156" w:line="360" w:lineRule="auto"/>
        <w:tabs>
          <w:tab w:val="left" w:pos="576" w:leader="none"/>
        </w:tabs>
        <w:rPr>
          <w:rFonts w:hint="default" w:ascii="Times New Roman" w:hAnsi="Times New Roman" w:eastAsia="黑体" w:cs="Times New Roman"/>
          <w:sz w:val="24"/>
          <w:szCs w:val="24"/>
          <w:highlight w:val="none"/>
          <w:lang w:val="en-US" w:eastAsia="zh-CN"/>
        </w:rPr>
        <w:outlineLvl w:val="2"/>
      </w:pPr>
      <w:r>
        <w:rPr>
          <w:rFonts w:hint="default" w:ascii="Times New Roman" w:hAnsi="Times New Roman" w:eastAsia="黑体" w:cs="Times New Roman"/>
          <w:sz w:val="24"/>
          <w:szCs w:val="24"/>
          <w:highlight w:val="none"/>
          <w:lang w:val="en-US" w:eastAsia="zh-CN"/>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80"/>
        <w:jc w:val="left"/>
        <w:widowControl/>
        <w:rPr>
          <w:rFonts w:ascii="Times New Roman" w:hAnsi="Times New Roman" w:eastAsia="黑体" w:cs="Times New Roman"/>
          <w:sz w:val="24"/>
          <w:szCs w:val="24"/>
          <w:highlight w:val="none"/>
        </w:rPr>
      </w:pPr>
      <w:r/>
      <w:bookmarkStart w:id="42" w:name="_Toc67303749"/>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43" w:name="_Toc176273968"/>
      <w:r>
        <w:rPr>
          <w:rFonts w:ascii="Times New Roman" w:hAnsi="Times New Roman" w:eastAsia="黑体" w:cs="Times New Roman"/>
          <w:sz w:val="24"/>
          <w:szCs w:val="24"/>
          <w:highlight w:val="none"/>
        </w:rPr>
        <w:t xml:space="preserve">6.8 业绩情况表</w:t>
      </w:r>
      <w:bookmarkEnd w:id="42"/>
      <w:r/>
      <w:bookmarkEnd w:id="43"/>
      <w:r/>
      <w:r/>
    </w:p>
    <w:p>
      <w:pPr>
        <w:ind w:left="420" w:hanging="420"/>
        <w:jc w:val="center"/>
        <w:rPr>
          <w:highlight w:val="none"/>
        </w:rPr>
      </w:pPr>
      <w:r>
        <w:rPr>
          <w:highlight w:val="none"/>
        </w:rPr>
        <w:t xml:space="preserve">近年（</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日至</w:t>
      </w:r>
      <w:r>
        <w:rPr>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日）业绩情况表</w:t>
      </w:r>
      <w:r/>
    </w:p>
    <w:tbl>
      <w:tblPr>
        <w:tblStyle w:val="683"/>
        <w:tblW w:w="9003"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095"/>
        <w:gridCol w:w="1095"/>
        <w:gridCol w:w="1003"/>
        <w:gridCol w:w="913"/>
        <w:gridCol w:w="731"/>
        <w:gridCol w:w="913"/>
        <w:gridCol w:w="913"/>
        <w:gridCol w:w="1005"/>
        <w:gridCol w:w="697"/>
      </w:tblGrid>
      <w:tr>
        <w:trPr/>
        <w:tc>
          <w:tcPr>
            <w:tcW w:w="638"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序号</w:t>
            </w:r>
            <w:r/>
          </w:p>
        </w:tc>
        <w:tc>
          <w:tcPr>
            <w:tcW w:w="1095"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合同名称</w:t>
            </w:r>
            <w:r/>
          </w:p>
        </w:tc>
        <w:tc>
          <w:tcPr>
            <w:tcW w:w="1095"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合同编号</w:t>
            </w:r>
            <w:r/>
          </w:p>
        </w:tc>
        <w:tc>
          <w:tcPr>
            <w:tcW w:w="1003"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合同签订时间</w:t>
            </w:r>
            <w:r/>
          </w:p>
        </w:tc>
        <w:tc>
          <w:tcPr>
            <w:tcW w:w="913"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采购内容</w:t>
            </w:r>
            <w:r/>
          </w:p>
        </w:tc>
        <w:tc>
          <w:tcPr>
            <w:tcW w:w="731"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合同金额（万元）</w:t>
            </w:r>
            <w:r/>
          </w:p>
        </w:tc>
        <w:tc>
          <w:tcPr>
            <w:tcW w:w="913"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合同卖方</w:t>
            </w:r>
            <w:r/>
          </w:p>
        </w:tc>
        <w:tc>
          <w:tcPr>
            <w:tcW w:w="913"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合同买方</w:t>
            </w:r>
            <w:r/>
          </w:p>
        </w:tc>
        <w:tc>
          <w:tcPr>
            <w:tcW w:w="1005"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合同买方联系人及联系电话</w:t>
            </w:r>
            <w:r/>
          </w:p>
        </w:tc>
        <w:tc>
          <w:tcPr>
            <w:tcW w:w="697" w:type="dxa"/>
            <w:vAlign w:val="center"/>
            <w:textDirection w:val="lrTb"/>
            <w:noWrap w:val="false"/>
          </w:tcPr>
          <w:p>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备注</w:t>
            </w:r>
            <w:r/>
          </w:p>
        </w:tc>
      </w:tr>
      <w:tr>
        <w:trPr/>
        <w:tc>
          <w:tcPr>
            <w:tcW w:w="638"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731"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697"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tc>
          <w:tcPr>
            <w:tcW w:w="638"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731"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697"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tc>
          <w:tcPr>
            <w:tcW w:w="638"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9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731"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913"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1005"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W w:w="697" w:type="dxa"/>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tc>
          <w:tcPr>
            <w:gridSpan w:val="6"/>
            <w:tcW w:w="5475" w:type="dxa"/>
            <w:vAlign w:val="center"/>
            <w:textDirection w:val="lrTb"/>
            <w:noWrap w:val="false"/>
          </w:tcPr>
          <w:p>
            <w:pPr>
              <w:ind w:firstLine="420"/>
              <w:jc w:val="center"/>
              <w:spacing w:before="124" w:after="124"/>
              <w:rPr>
                <w:rFonts w:ascii="Times New Roman" w:hAnsi="Times New Roman" w:cs="Times New Roman"/>
                <w:szCs w:val="21"/>
                <w:highlight w:val="none"/>
              </w:rPr>
            </w:pPr>
            <w:r>
              <w:rPr>
                <w:rFonts w:ascii="Times New Roman" w:hAnsi="Times New Roman" w:cs="Times New Roman"/>
                <w:szCs w:val="21"/>
                <w:highlight w:val="none"/>
              </w:rPr>
              <w:t xml:space="preserve">合同金额合计：</w:t>
            </w:r>
            <w:r/>
          </w:p>
        </w:tc>
        <w:tc>
          <w:tcPr>
            <w:gridSpan w:val="4"/>
            <w:tcW w:w="3528" w:type="dxa"/>
            <w:vAlign w:val="center"/>
            <w:textDirection w:val="lrTb"/>
            <w:noWrap w:val="false"/>
          </w:tcPr>
          <w:p>
            <w:pPr>
              <w:ind w:firstLine="420"/>
              <w:jc w:val="center"/>
              <w:spacing w:before="124" w:after="124"/>
              <w:rPr>
                <w:rFonts w:ascii="Times New Roman" w:hAnsi="Times New Roman" w:cs="Times New Roman"/>
                <w:szCs w:val="21"/>
                <w:highlight w:val="none"/>
                <w:u w:val="single"/>
              </w:rPr>
            </w:pPr>
            <w:r>
              <w:rPr>
                <w:rFonts w:ascii="Times New Roman" w:hAnsi="Times New Roman" w:cs="Times New Roman"/>
                <w:szCs w:val="21"/>
                <w:highlight w:val="none"/>
              </w:rPr>
              <w:t xml:space="preserve">人民币</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 xml:space="preserve">万元</w:t>
            </w:r>
            <w:r/>
          </w:p>
        </w:tc>
      </w:tr>
    </w:tbl>
    <w:p>
      <w:pPr>
        <w:pStyle w:val="726"/>
        <w:ind w:left="315" w:hanging="315"/>
        <w:rPr>
          <w:sz w:val="21"/>
          <w:highlight w:val="none"/>
        </w:rPr>
      </w:pPr>
      <w:r>
        <w:rPr>
          <w:sz w:val="21"/>
          <w:highlight w:val="none"/>
        </w:rPr>
        <w:t xml:space="preserve">注：若本项目对投标人业绩有要求，投标人应当如实填写本表并根据评分标准中的相关要求在本表后附相关合同关键页（须包括合同名称、服务内容、实施时间、合同金额、合同签字盖章页，如果提供的是框架合同，需提供对应框架合同结算的订单或结算单据）的复印件（加盖公章）或者其他相关证明材料。</w:t>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80"/>
        <w:jc w:val="left"/>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44" w:name="_Toc11859498"/>
      <w:r/>
      <w:bookmarkStart w:id="45" w:name="_Toc176273969"/>
      <w:r>
        <w:rPr>
          <w:rFonts w:ascii="Times New Roman" w:hAnsi="Times New Roman" w:eastAsia="黑体" w:cs="Times New Roman"/>
          <w:sz w:val="24"/>
          <w:szCs w:val="24"/>
          <w:highlight w:val="none"/>
        </w:rPr>
        <w:t xml:space="preserve">6.9 </w:t>
      </w:r>
      <w:bookmarkEnd w:id="44"/>
      <w:r>
        <w:rPr>
          <w:rFonts w:ascii="Times New Roman" w:hAnsi="Times New Roman" w:eastAsia="黑体" w:cs="Times New Roman"/>
          <w:sz w:val="24"/>
          <w:szCs w:val="24"/>
          <w:highlight w:val="none"/>
        </w:rPr>
        <w:t xml:space="preserve">企业资质</w:t>
      </w:r>
      <w:bookmarkEnd w:id="45"/>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包括但不限于如下内容：</w:t>
      </w:r>
      <w:r/>
    </w:p>
    <w:p>
      <w:pPr>
        <w:ind w:left="840"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left="480"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left="480"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46" w:name="_Toc176273970"/>
      <w:r>
        <w:rPr>
          <w:rFonts w:ascii="Times New Roman" w:hAnsi="Times New Roman" w:eastAsia="黑体" w:cs="Times New Roman"/>
          <w:sz w:val="24"/>
          <w:szCs w:val="24"/>
          <w:highlight w:val="none"/>
        </w:rPr>
        <w:t xml:space="preserve">6.10 项目团队</w:t>
      </w:r>
      <w:bookmarkEnd w:id="46"/>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包括但不限于如下内容：</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项目团队</w:t>
      </w:r>
      <w:r/>
    </w:p>
    <w:p>
      <w:pPr>
        <w:ind w:firstLine="420"/>
        <w:jc w:val="cente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人员信息表</w:t>
      </w:r>
      <w:r/>
    </w:p>
    <w:tbl>
      <w:tblPr>
        <w:tblStyle w:val="7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730"/>
        <w:gridCol w:w="1454"/>
        <w:gridCol w:w="730"/>
        <w:gridCol w:w="1695"/>
        <w:gridCol w:w="1213"/>
        <w:gridCol w:w="1214"/>
        <w:gridCol w:w="728"/>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身份证号码</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在本项目职务</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工作年限</w:t>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资质证书</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tcBorders>
              <w:top w:val="single" w:color="auto" w:sz="4" w:space="0"/>
              <w:left w:val="single" w:color="auto" w:sz="4" w:space="0"/>
              <w:bottom w:val="single" w:color="auto" w:sz="4" w:space="0"/>
              <w:right w:val="single" w:color="auto" w:sz="4" w:space="0"/>
            </w:tcBorders>
            <w:tcW w:w="714" w:type="pct"/>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r>
            <w:r/>
          </w:p>
        </w:tc>
      </w:tr>
    </w:tbl>
    <w:p>
      <w:pPr>
        <w:ind w:firstLine="420"/>
        <w:jc w:val="left"/>
        <w:widowControl/>
        <w:rPr>
          <w:rFonts w:ascii="Times New Roman" w:hAnsi="Times New Roman" w:cs="Times New Roman"/>
          <w:highlight w:val="none"/>
        </w:rPr>
      </w:pPr>
      <w:r>
        <w:rPr>
          <w:rFonts w:ascii="Times New Roman" w:hAnsi="Times New Roman" w:eastAsia="宋体" w:cs="Times New Roman"/>
          <w:szCs w:val="21"/>
          <w:highlight w:val="none"/>
          <w:lang w:bidi="ar"/>
        </w:rPr>
        <w:t xml:space="preserve">按照顺序提供人员的相关证明材料。</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47" w:name="_Toc176273971"/>
      <w:r/>
      <w:bookmarkStart w:id="48" w:name="_Toc11859499"/>
      <w:r>
        <w:rPr>
          <w:rFonts w:ascii="Times New Roman" w:hAnsi="Times New Roman" w:eastAsia="黑体" w:cs="Times New Roman"/>
          <w:sz w:val="24"/>
          <w:szCs w:val="24"/>
          <w:highlight w:val="none"/>
        </w:rPr>
        <w:t xml:space="preserve">6.11 技术部分</w:t>
      </w:r>
      <w:bookmarkEnd w:id="47"/>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包括但不限于如下内容：</w:t>
      </w:r>
      <w:r/>
    </w:p>
    <w:p>
      <w:pPr>
        <w:ind w:firstLine="480"/>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br w:type="page" w:clear="all"/>
      </w:r>
      <w:r/>
    </w:p>
    <w:p>
      <w:pPr>
        <w:ind w:firstLine="0"/>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49" w:name="_Toc176273972"/>
      <w:r>
        <w:rPr>
          <w:rFonts w:ascii="Times New Roman" w:hAnsi="Times New Roman" w:eastAsia="黑体" w:cs="Times New Roman"/>
          <w:sz w:val="24"/>
          <w:szCs w:val="24"/>
          <w:highlight w:val="none"/>
        </w:rPr>
        <w:t xml:space="preserve">6.12投标人其它声明及材料</w:t>
      </w:r>
      <w:bookmarkEnd w:id="48"/>
      <w:r/>
      <w:bookmarkEnd w:id="49"/>
      <w:r/>
      <w:r/>
    </w:p>
    <w:p>
      <w:pPr>
        <w:ind w:firstLine="560"/>
        <w:jc w:val="center"/>
        <w:spacing w:before="156" w:after="156" w:line="360" w:lineRule="auto"/>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 xml:space="preserve">投标人信息一览表</w:t>
      </w:r>
      <w:r/>
    </w:p>
    <w:tbl>
      <w:tblPr>
        <w:tblStyle w:val="683"/>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446"/>
        <w:gridCol w:w="2447"/>
        <w:gridCol w:w="2446"/>
      </w:tblGrid>
      <w:tr>
        <w:trPr>
          <w:jc w:val="center"/>
          <w:trHeight w:val="1245"/>
        </w:trPr>
        <w:tc>
          <w:tcPr>
            <w:shd w:val="clear" w:color="auto" w:fill="auto"/>
            <w:tcW w:w="1664" w:type="dxa"/>
            <w:vAlign w:val="center"/>
            <w:textDirection w:val="lrTb"/>
            <w:noWrap w:val="false"/>
          </w:tcPr>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投标人名称</w:t>
            </w:r>
            <w:r/>
          </w:p>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（加盖公章）</w:t>
            </w:r>
            <w:r/>
          </w:p>
        </w:tc>
        <w:tc>
          <w:tcPr>
            <w:gridSpan w:val="3"/>
            <w:shd w:val="clear" w:color="auto" w:fill="auto"/>
            <w:tcW w:w="7339"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jc w:val="center"/>
          <w:trHeight w:val="978"/>
        </w:trPr>
        <w:tc>
          <w:tcPr>
            <w:shd w:val="clear" w:color="auto" w:fill="auto"/>
            <w:tcW w:w="1664" w:type="dxa"/>
            <w:vAlign w:val="center"/>
            <w:textDirection w:val="lrTb"/>
            <w:noWrap w:val="false"/>
          </w:tcPr>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注册地址</w:t>
            </w:r>
            <w:r/>
          </w:p>
        </w:tc>
        <w:tc>
          <w:tcPr>
            <w:gridSpan w:val="3"/>
            <w:shd w:val="clear" w:color="auto" w:fill="auto"/>
            <w:tcW w:w="7339"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tc>
      </w:tr>
      <w:tr>
        <w:trPr>
          <w:jc w:val="center"/>
          <w:trHeight w:val="1198"/>
        </w:trPr>
        <w:tc>
          <w:tcPr>
            <w:shd w:val="clear" w:color="auto" w:fill="auto"/>
            <w:tcW w:w="1664" w:type="dxa"/>
            <w:vAlign w:val="center"/>
            <w:textDirection w:val="lrTb"/>
            <w:noWrap w:val="false"/>
          </w:tcPr>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企业类型</w:t>
            </w:r>
            <w:r/>
          </w:p>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（请勾选）</w:t>
            </w:r>
            <w:r/>
          </w:p>
        </w:tc>
        <w:tc>
          <w:tcPr>
            <w:gridSpan w:val="3"/>
            <w:shd w:val="clear" w:color="auto" w:fill="auto"/>
            <w:tcW w:w="7339"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□大型企业  □中型企业  □小型企业  □微型企业</w:t>
            </w:r>
            <w:r/>
          </w:p>
        </w:tc>
      </w:tr>
      <w:tr>
        <w:trPr>
          <w:jc w:val="center"/>
          <w:trHeight w:val="1257"/>
        </w:trPr>
        <w:tc>
          <w:tcPr>
            <w:shd w:val="clear" w:color="auto" w:fill="auto"/>
            <w:tcW w:w="1664" w:type="dxa"/>
            <w:vAlign w:val="center"/>
            <w:textDirection w:val="lrTb"/>
            <w:noWrap w:val="false"/>
          </w:tcPr>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所投产品属性</w:t>
            </w:r>
            <w:r/>
          </w:p>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（请勾选）</w:t>
            </w:r>
            <w:r/>
          </w:p>
        </w:tc>
        <w:tc>
          <w:tcPr>
            <w:gridSpan w:val="3"/>
            <w:shd w:val="clear" w:color="auto" w:fill="auto"/>
            <w:tcW w:w="7339"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□节能  □节水  □环保  □节能环保  □节水环保</w:t>
            </w:r>
            <w:r/>
          </w:p>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□普通产品（即非节能节水环保产品）</w:t>
            </w:r>
            <w:r/>
          </w:p>
        </w:tc>
      </w:tr>
      <w:tr>
        <w:trPr>
          <w:jc w:val="center"/>
          <w:trHeight w:val="992"/>
        </w:trPr>
        <w:tc>
          <w:tcPr>
            <w:shd w:val="clear" w:color="auto" w:fill="auto"/>
            <w:tcW w:w="1664" w:type="dxa"/>
            <w:vAlign w:val="center"/>
            <w:textDirection w:val="lrTb"/>
            <w:noWrap w:val="false"/>
          </w:tcPr>
          <w:p>
            <w:pPr>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授权代表姓名</w:t>
            </w:r>
            <w:r/>
          </w:p>
        </w:tc>
        <w:tc>
          <w:tcPr>
            <w:shd w:val="clear" w:color="auto" w:fill="auto"/>
            <w:tcW w:w="2446"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shd w:val="clear" w:color="auto" w:fill="auto"/>
            <w:tcW w:w="2447"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手机号码</w:t>
            </w:r>
            <w:r/>
          </w:p>
        </w:tc>
        <w:tc>
          <w:tcPr>
            <w:shd w:val="clear" w:color="auto" w:fill="auto"/>
            <w:tcW w:w="2446" w:type="dxa"/>
            <w:vAlign w:val="center"/>
            <w:textDirection w:val="lrTb"/>
            <w:noWrap w:val="false"/>
          </w:tcPr>
          <w:p>
            <w:pPr>
              <w:ind w:firstLine="480"/>
              <w:jc w:val="center"/>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tc>
      </w:tr>
    </w:tbl>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22"/>
        <w:jc w:val="left"/>
        <w:rPr>
          <w:rFonts w:ascii="Times New Roman" w:hAnsi="Times New Roman" w:cs="Times New Roman"/>
          <w:b/>
          <w:bCs/>
          <w:highlight w:val="none"/>
        </w:rPr>
      </w:pPr>
      <w:r>
        <w:rPr>
          <w:rFonts w:ascii="Times New Roman" w:hAnsi="Times New Roman" w:cs="Times New Roman"/>
          <w:b/>
          <w:bCs/>
          <w:highlight w:val="none"/>
        </w:rPr>
        <w:br w:type="page" w:clear="all"/>
      </w:r>
      <w:r/>
    </w:p>
    <w:p>
      <w:pPr>
        <w:pStyle w:val="688"/>
        <w:ind w:right="102" w:firstLine="0"/>
        <w:spacing w:before="7"/>
        <w:rPr>
          <w:rFonts w:ascii="Times New Roman" w:hAnsi="Times New Roman" w:cs="Times New Roman"/>
          <w:b/>
          <w:bCs/>
          <w:highlight w:val="none"/>
        </w:rPr>
      </w:pPr>
      <w:r>
        <w:rPr>
          <w:rFonts w:hint="eastAsia" w:ascii="Times New Roman" w:hAnsi="Times New Roman" w:cs="Times New Roman"/>
          <w:b/>
          <w:bCs/>
          <w:highlight w:val="none"/>
          <w:lang w:eastAsia="zh-CN"/>
        </w:rPr>
        <w:t xml:space="preserve">投标人</w:t>
      </w:r>
      <w:r>
        <w:rPr>
          <w:rFonts w:ascii="Times New Roman" w:hAnsi="Times New Roman" w:cs="Times New Roman"/>
          <w:b/>
          <w:bCs/>
          <w:highlight w:val="none"/>
        </w:rPr>
        <w:t xml:space="preserve">若符合相关要求，请提供企业声明函。</w:t>
      </w:r>
      <w:r/>
    </w:p>
    <w:p>
      <w:pPr>
        <w:pStyle w:val="688"/>
        <w:ind w:right="102" w:firstLine="0"/>
        <w:spacing w:before="7"/>
        <w:rPr>
          <w:rFonts w:ascii="Times New Roman" w:hAnsi="Times New Roman" w:cs="Times New Roman"/>
          <w:highlight w:val="none"/>
        </w:rPr>
      </w:pPr>
      <w:r>
        <w:rPr>
          <w:rFonts w:ascii="Times New Roman" w:hAnsi="Times New Roman" w:cs="Times New Roman"/>
          <w:b/>
          <w:bCs/>
          <w:highlight w:val="none"/>
        </w:rPr>
        <w:t xml:space="preserve">企业声明函格式</w:t>
      </w:r>
      <w:r/>
    </w:p>
    <w:p>
      <w:pPr>
        <w:pStyle w:val="703"/>
        <w:ind w:right="11" w:firstLine="561"/>
        <w:jc w:val="center"/>
        <w:spacing w:before="0" w:beforeAutospacing="0" w:after="120" w:afterAutospacing="0" w:line="460" w:lineRule="exact"/>
        <w:widowControl w:val="off"/>
        <w:rPr>
          <w:rFonts w:ascii="Times New Roman" w:hAnsi="Times New Roman" w:eastAsia="黑体" w:cs="Times New Roman"/>
          <w:bCs/>
          <w:sz w:val="28"/>
          <w:szCs w:val="28"/>
          <w:highlight w:val="none"/>
        </w:rPr>
      </w:pPr>
      <w:r/>
      <w:bookmarkStart w:id="50" w:name="_Toc21478"/>
      <w:r>
        <w:rPr>
          <w:rFonts w:ascii="Times New Roman" w:hAnsi="Times New Roman" w:eastAsia="黑体" w:cs="Times New Roman"/>
          <w:bCs/>
          <w:sz w:val="28"/>
          <w:szCs w:val="28"/>
          <w:highlight w:val="none"/>
          <w:lang w:bidi="ar"/>
        </w:rPr>
        <w:t xml:space="preserve">中小企业声明函（工程、服务）</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本公司（联合体）郑重声明，根据《政府采购促进中小企业发展管理办法》（财库﹝2020﹞46 号）的规定，本公司（联合体）参加</w:t>
      </w:r>
      <w:r>
        <w:rPr>
          <w:rFonts w:ascii="Times New Roman" w:hAnsi="Times New Roman" w:cs="Times New Roman"/>
          <w:spacing w:val="-5"/>
          <w:szCs w:val="22"/>
          <w:highlight w:val="none"/>
          <w:u w:val="single"/>
          <w:lang w:bidi="ar"/>
        </w:rPr>
        <w:t xml:space="preserve">（单位名称）</w:t>
      </w:r>
      <w:r>
        <w:rPr>
          <w:rFonts w:ascii="Times New Roman" w:hAnsi="Times New Roman" w:cs="Times New Roman"/>
          <w:spacing w:val="-5"/>
          <w:szCs w:val="22"/>
          <w:highlight w:val="none"/>
          <w:lang w:bidi="ar"/>
        </w:rPr>
        <w:t xml:space="preserve">的</w:t>
      </w:r>
      <w:r>
        <w:rPr>
          <w:rFonts w:ascii="Times New Roman" w:hAnsi="Times New Roman" w:cs="Times New Roman"/>
          <w:spacing w:val="-5"/>
          <w:szCs w:val="22"/>
          <w:highlight w:val="none"/>
          <w:u w:val="single"/>
          <w:lang w:bidi="ar"/>
        </w:rPr>
        <w:t xml:space="preserve">（项目名称）</w:t>
      </w:r>
      <w:r>
        <w:rPr>
          <w:rFonts w:ascii="Times New Roman" w:hAnsi="Times New Roman" w:cs="Times New Roman"/>
          <w:spacing w:val="-5"/>
          <w:szCs w:val="22"/>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1.</w:t>
      </w:r>
      <w:r>
        <w:rPr>
          <w:rFonts w:ascii="Times New Roman" w:hAnsi="Times New Roman" w:cs="Times New Roman"/>
          <w:spacing w:val="-5"/>
          <w:szCs w:val="22"/>
          <w:highlight w:val="none"/>
          <w:u w:val="single"/>
          <w:lang w:bidi="ar"/>
        </w:rPr>
        <w:t xml:space="preserve"> （标的名称） </w:t>
      </w:r>
      <w:r>
        <w:rPr>
          <w:rFonts w:ascii="Times New Roman" w:hAnsi="Times New Roman" w:cs="Times New Roman"/>
          <w:spacing w:val="-5"/>
          <w:szCs w:val="22"/>
          <w:highlight w:val="none"/>
          <w:lang w:bidi="ar"/>
        </w:rPr>
        <w:t xml:space="preserve">，属于</w:t>
      </w:r>
      <w:r>
        <w:rPr>
          <w:rFonts w:ascii="Times New Roman" w:hAnsi="Times New Roman" w:cs="Times New Roman"/>
          <w:spacing w:val="-5"/>
          <w:szCs w:val="22"/>
          <w:highlight w:val="none"/>
          <w:u w:val="single"/>
          <w:lang w:bidi="ar"/>
        </w:rPr>
        <w:t xml:space="preserve">（采购文件中明确的所属行业）</w:t>
      </w:r>
      <w:r>
        <w:rPr>
          <w:rFonts w:ascii="Times New Roman" w:hAnsi="Times New Roman" w:cs="Times New Roman"/>
          <w:spacing w:val="-5"/>
          <w:szCs w:val="22"/>
          <w:highlight w:val="none"/>
          <w:lang w:bidi="ar"/>
        </w:rPr>
        <w:t xml:space="preserve">；承建（承接）企业为</w:t>
      </w:r>
      <w:r>
        <w:rPr>
          <w:rFonts w:ascii="Times New Roman" w:hAnsi="Times New Roman" w:cs="Times New Roman"/>
          <w:spacing w:val="-5"/>
          <w:szCs w:val="22"/>
          <w:highlight w:val="none"/>
          <w:u w:val="single"/>
          <w:lang w:bidi="ar"/>
        </w:rPr>
        <w:t xml:space="preserve">（企业名称）</w:t>
      </w:r>
      <w:r>
        <w:rPr>
          <w:rFonts w:ascii="Times New Roman" w:hAnsi="Times New Roman" w:cs="Times New Roman"/>
          <w:spacing w:val="-5"/>
          <w:szCs w:val="22"/>
          <w:highlight w:val="none"/>
          <w:lang w:bidi="ar"/>
        </w:rPr>
        <w:t xml:space="preserve">，从业人员</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人，营业收入为</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万元，资产总额为</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万元，属于</w:t>
      </w:r>
      <w:r>
        <w:rPr>
          <w:rFonts w:ascii="Times New Roman" w:hAnsi="Times New Roman" w:cs="Times New Roman"/>
          <w:spacing w:val="-5"/>
          <w:szCs w:val="22"/>
          <w:highlight w:val="none"/>
          <w:u w:val="single"/>
          <w:lang w:bidi="ar"/>
        </w:rPr>
        <w:t xml:space="preserve">（中型企业、小型企业、微型企业）</w:t>
      </w:r>
      <w:r>
        <w:rPr>
          <w:rFonts w:ascii="Times New Roman" w:hAnsi="Times New Roman" w:cs="Times New Roman"/>
          <w:spacing w:val="-5"/>
          <w:szCs w:val="22"/>
          <w:highlight w:val="none"/>
          <w:lang w:bidi="ar"/>
        </w:rPr>
        <w:t xml:space="preserve">；</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2.</w:t>
      </w:r>
      <w:r>
        <w:rPr>
          <w:rFonts w:ascii="Times New Roman" w:hAnsi="Times New Roman" w:cs="Times New Roman"/>
          <w:spacing w:val="-5"/>
          <w:szCs w:val="22"/>
          <w:highlight w:val="none"/>
          <w:u w:val="single"/>
          <w:lang w:bidi="ar"/>
        </w:rPr>
        <w:t xml:space="preserve"> （标的名称） </w:t>
      </w:r>
      <w:r>
        <w:rPr>
          <w:rFonts w:ascii="Times New Roman" w:hAnsi="Times New Roman" w:cs="Times New Roman"/>
          <w:spacing w:val="-5"/>
          <w:szCs w:val="22"/>
          <w:highlight w:val="none"/>
          <w:lang w:bidi="ar"/>
        </w:rPr>
        <w:t xml:space="preserve">，属于</w:t>
      </w:r>
      <w:r>
        <w:rPr>
          <w:rFonts w:ascii="Times New Roman" w:hAnsi="Times New Roman" w:cs="Times New Roman"/>
          <w:spacing w:val="-5"/>
          <w:szCs w:val="22"/>
          <w:highlight w:val="none"/>
          <w:u w:val="single"/>
          <w:lang w:bidi="ar"/>
        </w:rPr>
        <w:t xml:space="preserve">（采购文件中明确的所属行业）</w:t>
      </w:r>
      <w:r>
        <w:rPr>
          <w:rFonts w:ascii="Times New Roman" w:hAnsi="Times New Roman" w:cs="Times New Roman"/>
          <w:spacing w:val="-5"/>
          <w:szCs w:val="22"/>
          <w:highlight w:val="none"/>
          <w:lang w:bidi="ar"/>
        </w:rPr>
        <w:t xml:space="preserve">；承建（承接）企业为</w:t>
      </w:r>
      <w:r>
        <w:rPr>
          <w:rFonts w:ascii="Times New Roman" w:hAnsi="Times New Roman" w:cs="Times New Roman"/>
          <w:spacing w:val="-5"/>
          <w:szCs w:val="22"/>
          <w:highlight w:val="none"/>
          <w:u w:val="single"/>
          <w:lang w:bidi="ar"/>
        </w:rPr>
        <w:t xml:space="preserve">（企业名称）</w:t>
      </w:r>
      <w:r>
        <w:rPr>
          <w:rFonts w:ascii="Times New Roman" w:hAnsi="Times New Roman" w:cs="Times New Roman"/>
          <w:spacing w:val="-5"/>
          <w:szCs w:val="22"/>
          <w:highlight w:val="none"/>
          <w:lang w:bidi="ar"/>
        </w:rPr>
        <w:t xml:space="preserve">，从业人员</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人，营业收入为</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万元，资产总额为</w:t>
      </w:r>
      <w:r>
        <w:rPr>
          <w:rFonts w:ascii="Times New Roman" w:hAnsi="Times New Roman" w:cs="Times New Roman"/>
          <w:spacing w:val="-5"/>
          <w:szCs w:val="22"/>
          <w:highlight w:val="none"/>
          <w:u w:val="single"/>
          <w:lang w:bidi="ar"/>
        </w:rPr>
        <w:t xml:space="preserve">     </w:t>
      </w:r>
      <w:r>
        <w:rPr>
          <w:rFonts w:ascii="Times New Roman" w:hAnsi="Times New Roman" w:cs="Times New Roman"/>
          <w:spacing w:val="-5"/>
          <w:szCs w:val="22"/>
          <w:highlight w:val="none"/>
          <w:lang w:bidi="ar"/>
        </w:rPr>
        <w:t xml:space="preserve">万元，属于</w:t>
      </w:r>
      <w:r>
        <w:rPr>
          <w:rFonts w:ascii="Times New Roman" w:hAnsi="Times New Roman" w:cs="Times New Roman"/>
          <w:spacing w:val="-5"/>
          <w:szCs w:val="22"/>
          <w:highlight w:val="none"/>
          <w:u w:val="single"/>
          <w:lang w:bidi="ar"/>
        </w:rPr>
        <w:t xml:space="preserve">（中型企业、小型企业、微型企业）</w:t>
      </w:r>
      <w:r>
        <w:rPr>
          <w:rFonts w:ascii="Times New Roman" w:hAnsi="Times New Roman" w:cs="Times New Roman"/>
          <w:spacing w:val="-5"/>
          <w:szCs w:val="22"/>
          <w:highlight w:val="none"/>
          <w:lang w:bidi="ar"/>
        </w:rPr>
        <w:t xml:space="preserve">；</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以上企业，不属于大企业的分支机构，不存在控股股东为大企业的情形，也不存在与大企业的负责人为同一人的情形。</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本企业对上述声明内容的真实性负责。如有虚假，将依法承担相应责任。</w:t>
      </w:r>
      <w:r/>
    </w:p>
    <w:p>
      <w:pPr>
        <w:pStyle w:val="703"/>
        <w:ind w:right="208" w:firstLine="46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rPr>
      </w:r>
      <w:r/>
    </w:p>
    <w:p>
      <w:pPr>
        <w:pStyle w:val="703"/>
        <w:ind w:right="208" w:firstLine="5520"/>
        <w:jc w:val="both"/>
        <w:spacing w:before="0" w:beforeAutospacing="0" w:after="0" w:afterAutospacing="0" w:line="360" w:lineRule="auto"/>
        <w:widowControl w:val="off"/>
        <w:tabs>
          <w:tab w:val="left" w:pos="2429" w:leader="none"/>
          <w:tab w:val="left" w:pos="3656" w:leader="none"/>
        </w:tabs>
        <w:rPr>
          <w:rFonts w:ascii="Times New Roman" w:hAnsi="Times New Roman" w:cs="Times New Roman"/>
          <w:spacing w:val="-5"/>
          <w:szCs w:val="22"/>
          <w:highlight w:val="none"/>
        </w:rPr>
      </w:pPr>
      <w:r>
        <w:rPr>
          <w:rFonts w:ascii="Times New Roman" w:hAnsi="Times New Roman" w:cs="Times New Roman"/>
          <w:spacing w:val="-5"/>
          <w:szCs w:val="22"/>
          <w:highlight w:val="none"/>
          <w:lang w:bidi="ar"/>
        </w:rPr>
        <w:t xml:space="preserve">企业名称（盖章）：</w:t>
      </w:r>
      <w:r/>
    </w:p>
    <w:p>
      <w:pPr>
        <w:ind w:firstLine="5750"/>
        <w:jc w:val="left"/>
        <w:widowControl/>
        <w:rPr>
          <w:rFonts w:ascii="Times New Roman" w:hAnsi="Times New Roman" w:cs="Times New Roman"/>
          <w:highlight w:val="none"/>
        </w:rPr>
      </w:pPr>
      <w:r>
        <w:rPr>
          <w:rFonts w:ascii="Times New Roman" w:hAnsi="Times New Roman" w:eastAsia="宋体" w:cs="Times New Roman"/>
          <w:spacing w:val="-5"/>
          <w:sz w:val="24"/>
          <w:highlight w:val="none"/>
          <w:lang w:bidi="ar"/>
        </w:rPr>
        <w:t xml:space="preserve">日期：</w:t>
      </w:r>
      <w:r>
        <w:rPr>
          <w:rFonts w:ascii="Times New Roman" w:hAnsi="Times New Roman" w:eastAsia="宋体" w:cs="Times New Roman"/>
          <w:sz w:val="24"/>
          <w:highlight w:val="none"/>
          <w:lang w:bidi="ar"/>
        </w:rPr>
        <w:t xml:space="preserve"> </w:t>
      </w:r>
      <w:bookmarkEnd w:id="50"/>
      <w:r/>
    </w:p>
    <w:p>
      <w:pPr>
        <w:pStyle w:val="688"/>
        <w:ind w:right="208" w:firstLine="480"/>
        <w:spacing w:after="0" w:line="360" w:lineRule="auto"/>
        <w:tabs>
          <w:tab w:val="left" w:pos="2429" w:leader="none"/>
          <w:tab w:val="left" w:pos="3656" w:leader="none"/>
        </w:tabs>
        <w:rPr>
          <w:rFonts w:ascii="Times New Roman" w:hAnsi="Times New Roman" w:cs="Times New Roman"/>
          <w:sz w:val="24"/>
          <w:highlight w:val="none"/>
        </w:rPr>
      </w:pPr>
      <w:r>
        <w:rPr>
          <w:rFonts w:ascii="Times New Roman" w:hAnsi="Times New Roman" w:cs="Times New Roman"/>
          <w:sz w:val="24"/>
          <w:highlight w:val="none"/>
        </w:rPr>
        <w:t xml:space="preserve"> </w:t>
      </w:r>
      <w:r/>
    </w:p>
    <w:p>
      <w:pPr>
        <w:pStyle w:val="688"/>
        <w:ind w:firstLine="540"/>
        <w:spacing w:before="312" w:after="312"/>
        <w:rPr>
          <w:rFonts w:ascii="Times New Roman" w:hAnsi="Times New Roman" w:cs="Times New Roman"/>
          <w:sz w:val="27"/>
          <w:szCs w:val="27"/>
          <w:highlight w:val="none"/>
        </w:rPr>
      </w:pPr>
      <w:r>
        <w:rPr>
          <w:rFonts w:ascii="Times New Roman" w:hAnsi="Times New Roman" w:cs="Times New Roman"/>
          <w:sz w:val="27"/>
          <w:szCs w:val="27"/>
          <w:highlight w:val="none"/>
        </w:rPr>
      </w:r>
      <w:r/>
    </w:p>
    <w:p>
      <w:pPr>
        <w:ind w:firstLine="560"/>
        <w:jc w:val="left"/>
        <w:widowControl/>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br w:type="page" w:clear="all"/>
      </w:r>
      <w:r/>
    </w:p>
    <w:p>
      <w:pPr>
        <w:pStyle w:val="688"/>
        <w:ind w:right="14" w:firstLine="560"/>
        <w:jc w:val="center"/>
        <w:spacing w:after="312" w:line="460" w:lineRule="exact"/>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 xml:space="preserve">残疾人福利性单位声明函</w:t>
      </w:r>
      <w:r/>
    </w:p>
    <w:p>
      <w:pPr>
        <w:pStyle w:val="688"/>
        <w:ind w:firstLine="388"/>
        <w:spacing w:after="0" w:line="360" w:lineRule="auto"/>
        <w:tabs>
          <w:tab w:val="left" w:pos="2009" w:leader="none"/>
          <w:tab w:val="left" w:pos="3547" w:leader="none"/>
        </w:tabs>
        <w:rPr>
          <w:rFonts w:ascii="Times New Roman" w:hAnsi="Times New Roman" w:cs="Times New Roman"/>
          <w:spacing w:val="-5"/>
          <w:highlight w:val="none"/>
        </w:rPr>
      </w:pPr>
      <w:r>
        <w:rPr>
          <w:rFonts w:ascii="Times New Roman" w:hAnsi="Times New Roman" w:cs="Times New Roman"/>
          <w:spacing w:val="-8"/>
          <w:highlight w:val="none"/>
        </w:rPr>
        <w:t xml:space="preserve">本单位郑重声明，根据《财政部 </w:t>
      </w:r>
      <w:r>
        <w:rPr>
          <w:rFonts w:ascii="Times New Roman" w:hAnsi="Times New Roman" w:cs="Times New Roman"/>
          <w:highlight w:val="none"/>
        </w:rPr>
        <w:t xml:space="preserve">民政部中国残疾人联合会关于促进残疾人就业政府采</w:t>
      </w:r>
      <w:r>
        <w:rPr>
          <w:rFonts w:ascii="Times New Roman" w:hAnsi="Times New Roman" w:cs="Times New Roman"/>
          <w:spacing w:val="-3"/>
          <w:highlight w:val="none"/>
        </w:rPr>
        <w:t xml:space="preserve">购政策的通知》（财库〔2017〕</w:t>
      </w:r>
      <w:r>
        <w:rPr>
          <w:rFonts w:ascii="Times New Roman" w:hAnsi="Times New Roman" w:cs="Times New Roman"/>
          <w:highlight w:val="none"/>
        </w:rPr>
        <w:t xml:space="preserve">141</w:t>
      </w:r>
      <w:r>
        <w:rPr>
          <w:rFonts w:ascii="Times New Roman" w:hAnsi="Times New Roman" w:cs="Times New Roman"/>
          <w:spacing w:val="-48"/>
          <w:highlight w:val="none"/>
        </w:rPr>
        <w:t xml:space="preserve"> </w:t>
      </w:r>
      <w:r>
        <w:rPr>
          <w:rFonts w:ascii="Times New Roman" w:hAnsi="Times New Roman" w:cs="Times New Roman"/>
          <w:highlight w:val="none"/>
        </w:rPr>
        <w:t xml:space="preserve">号）的规定，本单位为符合条件的残疾人福利性单位，</w:t>
      </w:r>
      <w:r>
        <w:rPr>
          <w:rFonts w:ascii="Times New Roman" w:hAnsi="Times New Roman" w:cs="Times New Roman"/>
          <w:spacing w:val="-2"/>
          <w:highlight w:val="none"/>
        </w:rPr>
        <w:t xml:space="preserve">且本单位参加</w:t>
      </w:r>
      <w:r>
        <w:rPr>
          <w:rFonts w:ascii="Times New Roman" w:hAnsi="Times New Roman" w:cs="Times New Roman"/>
          <w:spacing w:val="-2"/>
          <w:highlight w:val="none"/>
          <w:u w:val="single"/>
        </w:rPr>
        <w:tab/>
      </w:r>
      <w:r>
        <w:rPr>
          <w:rFonts w:ascii="Times New Roman" w:hAnsi="Times New Roman" w:cs="Times New Roman"/>
          <w:spacing w:val="-1"/>
          <w:highlight w:val="none"/>
        </w:rPr>
        <w:t xml:space="preserve">单位的</w:t>
      </w:r>
      <w:r>
        <w:rPr>
          <w:rFonts w:ascii="Times New Roman" w:hAnsi="Times New Roman" w:cs="Times New Roman"/>
          <w:spacing w:val="-1"/>
          <w:highlight w:val="none"/>
          <w:u w:val="single"/>
        </w:rPr>
        <w:tab/>
      </w:r>
      <w:r>
        <w:rPr>
          <w:rFonts w:ascii="Times New Roman" w:hAnsi="Times New Roman" w:cs="Times New Roman"/>
          <w:spacing w:val="-5"/>
          <w:highlight w:val="none"/>
        </w:rPr>
        <w:t xml:space="preserve">项目采购活动提供本单位制造的货物（由本单位承担工程</w:t>
      </w:r>
      <w:r/>
    </w:p>
    <w:p>
      <w:pPr>
        <w:pStyle w:val="688"/>
        <w:ind w:firstLine="412"/>
        <w:spacing w:after="0" w:line="360" w:lineRule="auto"/>
        <w:rPr>
          <w:rFonts w:ascii="Times New Roman" w:hAnsi="Times New Roman" w:cs="Times New Roman"/>
          <w:highlight w:val="none"/>
        </w:rPr>
      </w:pPr>
      <w:r>
        <w:rPr>
          <w:rFonts w:ascii="Times New Roman" w:hAnsi="Times New Roman" w:cs="Times New Roman"/>
          <w:spacing w:val="-2"/>
          <w:highlight w:val="none"/>
        </w:rPr>
        <w:t xml:space="preserve">/提供服务），或者提供其他残疾人福利性单位制造的货物（不包括使用非残疾人福利性单</w:t>
      </w:r>
      <w:r>
        <w:rPr>
          <w:rFonts w:ascii="Times New Roman" w:hAnsi="Times New Roman" w:cs="Times New Roman"/>
          <w:spacing w:val="-32"/>
          <w:highlight w:val="none"/>
        </w:rPr>
        <w:t xml:space="preserve"> </w:t>
      </w:r>
      <w:r>
        <w:rPr>
          <w:rFonts w:ascii="Times New Roman" w:hAnsi="Times New Roman" w:cs="Times New Roman"/>
          <w:highlight w:val="none"/>
        </w:rPr>
        <w:t xml:space="preserve">位注册商标的货物）。</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t xml:space="preserve">本单位对上述声明的真实性负责。如有虚假，将依法承担相应责任。</w:t>
      </w:r>
      <w:r/>
    </w:p>
    <w:p>
      <w:pPr>
        <w:pStyle w:val="688"/>
        <w:ind w:firstLine="400"/>
        <w:spacing w:after="0"/>
        <w:rPr>
          <w:rFonts w:ascii="Times New Roman" w:hAnsi="Times New Roman" w:cs="Times New Roman"/>
          <w:sz w:val="20"/>
          <w:szCs w:val="20"/>
          <w:highlight w:val="none"/>
        </w:rPr>
      </w:pPr>
      <w:r>
        <w:rPr>
          <w:rFonts w:ascii="Times New Roman" w:hAnsi="Times New Roman" w:cs="Times New Roman"/>
          <w:sz w:val="20"/>
          <w:szCs w:val="20"/>
          <w:highlight w:val="none"/>
        </w:rPr>
      </w:r>
      <w:r/>
    </w:p>
    <w:p>
      <w:pPr>
        <w:pStyle w:val="688"/>
        <w:ind w:left="4111" w:right="437" w:firstLine="420"/>
        <w:spacing w:after="0" w:line="360" w:lineRule="auto"/>
        <w:rPr>
          <w:rFonts w:ascii="Times New Roman" w:hAnsi="Times New Roman" w:cs="Times New Roman"/>
          <w:highlight w:val="none"/>
        </w:rPr>
      </w:pPr>
      <w:r>
        <w:rPr>
          <w:rFonts w:hint="eastAsia" w:ascii="Times New Roman" w:hAnsi="Times New Roman" w:cs="Times New Roman"/>
          <w:highlight w:val="none"/>
          <w:lang w:eastAsia="zh-CN"/>
        </w:rPr>
        <w:t xml:space="preserve">投标人</w:t>
      </w:r>
      <w:r>
        <w:rPr>
          <w:rFonts w:ascii="Times New Roman" w:hAnsi="Times New Roman" w:cs="Times New Roman"/>
          <w:highlight w:val="none"/>
        </w:rPr>
        <w:t xml:space="preserve">（盖章）：</w:t>
      </w:r>
      <w:r>
        <w:rPr>
          <w:rFonts w:ascii="Times New Roman" w:hAnsi="Times New Roman" w:cs="Times New Roman"/>
          <w:highlight w:val="none"/>
          <w:u w:val="single"/>
        </w:rPr>
        <w:t xml:space="preserve">                </w:t>
      </w:r>
      <w:r/>
    </w:p>
    <w:p>
      <w:pPr>
        <w:pStyle w:val="688"/>
        <w:ind w:left="4111" w:right="437" w:firstLine="420"/>
        <w:spacing w:after="0" w:line="360" w:lineRule="auto"/>
        <w:rPr>
          <w:rFonts w:ascii="Times New Roman" w:hAnsi="Times New Roman" w:cs="Times New Roman"/>
          <w:highlight w:val="none"/>
        </w:rPr>
      </w:pPr>
      <w:r>
        <w:rPr>
          <w:rFonts w:ascii="Times New Roman" w:hAnsi="Times New Roman" w:cs="Times New Roman"/>
          <w:highlight w:val="none"/>
        </w:rPr>
        <w:t xml:space="preserve">日期：</w:t>
      </w:r>
      <w:r>
        <w:rPr>
          <w:rFonts w:ascii="Times New Roman" w:hAnsi="Times New Roman" w:cs="Times New Roman"/>
          <w:highlight w:val="none"/>
          <w:u w:val="single"/>
        </w:rPr>
        <w:t xml:space="preserve">         </w:t>
      </w:r>
      <w:r>
        <w:rPr>
          <w:rFonts w:ascii="Times New Roman" w:hAnsi="Times New Roman" w:cs="Times New Roman"/>
          <w:highlight w:val="none"/>
        </w:rPr>
        <w:t xml:space="preserve">年</w:t>
      </w:r>
      <w:r>
        <w:rPr>
          <w:rFonts w:ascii="Times New Roman" w:hAnsi="Times New Roman" w:cs="Times New Roman"/>
          <w:highlight w:val="none"/>
          <w:u w:val="single"/>
        </w:rPr>
        <w:t xml:space="preserve">    </w:t>
      </w:r>
      <w:r>
        <w:rPr>
          <w:rFonts w:ascii="Times New Roman" w:hAnsi="Times New Roman" w:cs="Times New Roman"/>
          <w:highlight w:val="none"/>
        </w:rPr>
        <w:t xml:space="preserve">月</w:t>
      </w:r>
      <w:r>
        <w:rPr>
          <w:rFonts w:ascii="Times New Roman" w:hAnsi="Times New Roman" w:cs="Times New Roman"/>
          <w:highlight w:val="none"/>
          <w:u w:val="single"/>
        </w:rPr>
        <w:t xml:space="preserve">    </w:t>
      </w:r>
      <w:r>
        <w:rPr>
          <w:rFonts w:ascii="Times New Roman" w:hAnsi="Times New Roman" w:cs="Times New Roman"/>
          <w:spacing w:val="-3"/>
          <w:highlight w:val="none"/>
        </w:rPr>
        <w:t xml:space="preserve">日</w:t>
      </w:r>
      <w:r/>
    </w:p>
    <w:p>
      <w:pPr>
        <w:pStyle w:val="688"/>
        <w:ind w:firstLine="420"/>
        <w:spacing w:after="312" w:line="360" w:lineRule="auto"/>
        <w:rPr>
          <w:rFonts w:ascii="Times New Roman" w:hAnsi="Times New Roman" w:cs="Times New Roman"/>
          <w:highlight w:val="none"/>
        </w:rPr>
      </w:pPr>
      <w:r>
        <w:rPr>
          <w:rFonts w:ascii="Times New Roman" w:hAnsi="Times New Roman" w:cs="Times New Roman"/>
          <w:highlight w:val="none"/>
        </w:rPr>
      </w:r>
      <w:r/>
    </w:p>
    <w:p>
      <w:pPr>
        <w:ind w:firstLine="420"/>
        <w:jc w:val="left"/>
        <w:rPr>
          <w:rFonts w:ascii="Times New Roman" w:hAnsi="Times New Roman" w:cs="Times New Roman"/>
          <w:highlight w:val="none"/>
        </w:rPr>
      </w:pPr>
      <w:r>
        <w:rPr>
          <w:rFonts w:ascii="Times New Roman" w:hAnsi="Times New Roman" w:cs="Times New Roman"/>
          <w:highlight w:val="none"/>
        </w:rPr>
        <w:br w:type="page" w:clear="all"/>
      </w:r>
      <w:r/>
    </w:p>
    <w:p>
      <w:pPr>
        <w:pStyle w:val="688"/>
        <w:ind w:right="14" w:firstLine="560"/>
        <w:jc w:val="center"/>
        <w:spacing w:after="0" w:line="460" w:lineRule="exact"/>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 xml:space="preserve">属于监狱企业的证明文件</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t xml:space="preserve">（提供由省级以上监狱管理局、戒毒管理局(含新疆生产建设兵团)出具的属于监狱企业的证 明文件）</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pStyle w:val="688"/>
        <w:ind w:right="14" w:firstLine="560"/>
        <w:jc w:val="center"/>
        <w:spacing w:after="0" w:line="460" w:lineRule="exact"/>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 xml:space="preserve">节能产品认证文件</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t xml:space="preserve">（提供产品在《节能产品政府采购清单》中相应的页面）</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pStyle w:val="688"/>
        <w:ind w:right="14" w:firstLine="560"/>
        <w:jc w:val="center"/>
        <w:spacing w:after="0" w:line="460" w:lineRule="exact"/>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 xml:space="preserve">环境标志产品认证文件</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t xml:space="preserve">（提供产品在《环境标志产品政府采购清单》中相应的页面）</w:t>
      </w:r>
      <w:r/>
    </w:p>
    <w:p>
      <w:pPr>
        <w:pStyle w:val="688"/>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jc w:val="left"/>
        <w:rPr>
          <w:rFonts w:hint="eastAsia" w:ascii="方正魏碑_GBK" w:hAnsi="方正魏碑_GBK" w:eastAsia="方正魏碑_GBK" w:cs="方正魏碑_GBK"/>
          <w:b/>
          <w:sz w:val="24"/>
          <w:szCs w:val="24"/>
          <w:highlight w:val="none"/>
        </w:rPr>
      </w:pPr>
      <w:r>
        <w:rPr>
          <w:rFonts w:hint="eastAsia" w:ascii="方正魏碑_GBK" w:hAnsi="方正魏碑_GBK" w:eastAsia="方正魏碑_GBK" w:cs="方正魏碑_GBK"/>
          <w:b/>
          <w:sz w:val="24"/>
          <w:szCs w:val="24"/>
          <w:highlight w:val="none"/>
        </w:rPr>
        <w:br w:type="page" w:clear="all"/>
      </w:r>
      <w:r/>
    </w:p>
    <w:p>
      <w:pPr>
        <w:jc w:val="center"/>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b/>
          <w:sz w:val="24"/>
          <w:szCs w:val="24"/>
          <w:highlight w:val="none"/>
        </w:rPr>
        <w:t xml:space="preserve">关于符合本国产品标准的声明函</w:t>
      </w:r>
      <w:r/>
    </w:p>
    <w:p>
      <w:pPr>
        <w:pStyle w:val="703"/>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703"/>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shd w:val="clear" w:color="auto" w:fill="ffffff"/>
        </w:rPr>
        <w:t xml:space="preserve">1.</w:t>
      </w:r>
      <w:r>
        <w:rPr>
          <w:rStyle w:val="710"/>
          <w:rFonts w:hint="eastAsia" w:ascii="方正魏碑_GBK" w:hAnsi="方正魏碑_GBK" w:eastAsia="方正魏碑_GBK" w:cs="方正魏碑_GBK"/>
          <w:highlight w:val="none"/>
          <w:u w:val="single"/>
          <w:shd w:val="clear" w:color="auto" w:fill="ffffff"/>
        </w:rPr>
        <w:t xml:space="preserve">（产品名称1）</w:t>
      </w:r>
      <w:r>
        <w:rPr>
          <w:rStyle w:val="710"/>
          <w:rFonts w:hint="eastAsia" w:ascii="方正魏碑_GBK" w:hAnsi="方正魏碑_GBK" w:eastAsia="方正魏碑_GBK" w:cs="方正魏碑_GBK"/>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710"/>
          <w:rFonts w:hint="eastAsia" w:ascii="方正魏碑_GBK" w:hAnsi="方正魏碑_GBK" w:eastAsia="方正魏碑_GBK" w:cs="方正魏碑_GBK"/>
          <w:highlight w:val="none"/>
          <w:u w:val="single"/>
          <w:shd w:val="clear" w:color="auto" w:fill="ffffff"/>
        </w:rPr>
        <w:t xml:space="preserve">（厂名）</w:t>
      </w:r>
      <w:r>
        <w:rPr>
          <w:rStyle w:val="710"/>
          <w:rFonts w:hint="eastAsia" w:ascii="方正魏碑_GBK" w:hAnsi="方正魏碑_GBK" w:eastAsia="方正魏碑_GBK" w:cs="方正魏碑_GBK"/>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710"/>
          <w:rFonts w:hint="eastAsia" w:ascii="方正魏碑_GBK" w:hAnsi="方正魏碑_GBK" w:eastAsia="方正魏碑_GBK" w:cs="方正魏碑_GBK"/>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710"/>
          <w:rFonts w:hint="eastAsia" w:ascii="方正魏碑_GBK" w:hAnsi="方正魏碑_GBK" w:eastAsia="方正魏碑_GBK" w:cs="方正魏碑_GBK"/>
          <w:highlight w:val="none"/>
          <w:u w:val="single"/>
          <w:shd w:val="clear" w:color="auto" w:fill="ffffff"/>
        </w:rPr>
        <w:t xml:space="preserve">（产品名称1） </w:t>
      </w:r>
      <w:r>
        <w:rPr>
          <w:rFonts w:hint="eastAsia" w:ascii="方正魏碑_GBK" w:hAnsi="方正魏碑_GBK" w:eastAsia="方正魏碑_GBK" w:cs="方正魏碑_GBK"/>
          <w:highlight w:val="none"/>
          <w:shd w:val="clear" w:color="auto" w:fill="ffffff"/>
        </w:rPr>
        <w:t xml:space="preserve">的中国境内生产的组件成本占比≥</w:t>
      </w:r>
      <w:r>
        <w:rPr>
          <w:rStyle w:val="710"/>
          <w:rFonts w:hint="eastAsia" w:ascii="方正魏碑_GBK" w:hAnsi="方正魏碑_GBK" w:eastAsia="方正魏碑_GBK" w:cs="方正魏碑_GBK"/>
          <w:highlight w:val="none"/>
          <w:u w:val="single"/>
          <w:shd w:val="clear" w:color="auto" w:fill="ffffff"/>
        </w:rPr>
        <w:t xml:space="preserve">（规定</w:t>
      </w:r>
      <w:r>
        <w:rPr>
          <w:rStyle w:val="710"/>
          <w:rFonts w:ascii="方正魏碑_GBK" w:hAnsi="方正魏碑_GBK" w:eastAsia="方正魏碑_GBK" w:cs="方正魏碑_GBK"/>
          <w:highlight w:val="none"/>
          <w:u w:val="single"/>
          <w:shd w:val="clear" w:color="auto" w:fill="ffffff"/>
        </w:rPr>
        <w:t xml:space="preserve">比例</w:t>
      </w:r>
      <w:r>
        <w:rPr>
          <w:rStyle w:val="710"/>
          <w:rFonts w:hint="eastAsia" w:ascii="方正魏碑_GBK" w:hAnsi="方正魏碑_GBK" w:eastAsia="方正魏碑_GBK" w:cs="方正魏碑_GBK"/>
          <w:highlight w:val="none"/>
          <w:u w:val="single"/>
          <w:shd w:val="clear" w:color="auto" w:fill="ffffff"/>
        </w:rPr>
        <w:t xml:space="preserve">）</w:t>
      </w:r>
      <w:r>
        <w:rPr>
          <w:rStyle w:val="710"/>
          <w:rFonts w:hint="eastAsia" w:ascii="方正魏碑_GBK" w:hAnsi="方正魏碑_GBK" w:eastAsia="方正魏碑_GBK" w:cs="方正魏碑_GBK"/>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710"/>
          <w:rFonts w:hint="eastAsia" w:ascii="方正魏碑_GBK" w:hAnsi="方正魏碑_GBK" w:eastAsia="方正魏碑_GBK" w:cs="方正魏碑_GBK"/>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710"/>
          <w:rFonts w:hint="eastAsia" w:ascii="方正魏碑_GBK" w:hAnsi="方正魏碑_GBK" w:eastAsia="方正魏碑_GBK" w:cs="方正魏碑_GBK"/>
          <w:highlight w:val="none"/>
          <w:u w:val="single"/>
          <w:shd w:val="clear" w:color="auto" w:fill="ffffff"/>
        </w:rPr>
        <w:t xml:space="preserve">（关键</w:t>
      </w:r>
      <w:r>
        <w:rPr>
          <w:rStyle w:val="710"/>
          <w:rFonts w:ascii="方正魏碑_GBK" w:hAnsi="方正魏碑_GBK" w:eastAsia="方正魏碑_GBK" w:cs="方正魏碑_GBK"/>
          <w:highlight w:val="none"/>
          <w:u w:val="single"/>
          <w:shd w:val="clear" w:color="auto" w:fill="ffffff"/>
        </w:rPr>
        <w:t xml:space="preserve">组件</w:t>
      </w:r>
      <w:r>
        <w:rPr>
          <w:rStyle w:val="710"/>
          <w:rFonts w:hint="eastAsia" w:ascii="方正魏碑_GBK" w:hAnsi="方正魏碑_GBK" w:eastAsia="方正魏碑_GBK" w:cs="方正魏碑_GBK"/>
          <w:highlight w:val="none"/>
          <w:u w:val="single"/>
          <w:shd w:val="clear" w:color="auto" w:fill="ffffff"/>
        </w:rPr>
        <w:t xml:space="preserve">）</w:t>
      </w:r>
      <w:r>
        <w:rPr>
          <w:rStyle w:val="710"/>
          <w:rFonts w:hint="eastAsia" w:ascii="方正魏碑_GBK" w:hAnsi="方正魏碑_GBK" w:eastAsia="方正魏碑_GBK" w:cs="方正魏碑_GBK"/>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710"/>
          <w:rFonts w:hint="eastAsia" w:ascii="方正魏碑_GBK" w:hAnsi="方正魏碑_GBK" w:eastAsia="方正魏碑_GBK" w:cs="方正魏碑_GBK"/>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710"/>
          <w:rFonts w:hint="eastAsia" w:ascii="方正魏碑_GBK" w:hAnsi="方正魏碑_GBK" w:eastAsia="方正魏碑_GBK" w:cs="方正魏碑_GBK"/>
          <w:highlight w:val="none"/>
          <w:u w:val="single"/>
          <w:shd w:val="clear" w:color="auto" w:fill="ffffff"/>
        </w:rPr>
        <w:t xml:space="preserve">（关键工序）</w:t>
      </w:r>
      <w:r>
        <w:rPr>
          <w:rStyle w:val="710"/>
          <w:rFonts w:hint="eastAsia" w:ascii="方正魏碑_GBK" w:hAnsi="方正魏碑_GBK" w:eastAsia="方正魏碑_GBK" w:cs="方正魏碑_GBK"/>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p>
    <w:p>
      <w:pPr>
        <w:pStyle w:val="70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highlight w:val="none"/>
          <w:shd w:val="clear" w:color="auto" w:fill="ffffff"/>
        </w:rPr>
        <w:t xml:space="preserve">2.</w:t>
      </w:r>
      <w:r>
        <w:rPr>
          <w:rStyle w:val="710"/>
          <w:rFonts w:hint="eastAsia" w:ascii="方正魏碑_GBK" w:hAnsi="方正魏碑_GBK" w:eastAsia="方正魏碑_GBK" w:cs="方正魏碑_GBK"/>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710"/>
          <w:rFonts w:hint="eastAsia" w:ascii="方正魏碑_GBK" w:hAnsi="方正魏碑_GBK" w:eastAsia="方正魏碑_GBK" w:cs="方正魏碑_GBK"/>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710"/>
          <w:rFonts w:hint="eastAsia" w:ascii="方正魏碑_GBK" w:hAnsi="方正魏碑_GBK" w:eastAsia="方正魏碑_GBK" w:cs="方正魏碑_GBK"/>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710"/>
          <w:rFonts w:hint="eastAsia" w:ascii="方正魏碑_GBK" w:hAnsi="方正魏碑_GBK" w:eastAsia="方正魏碑_GBK" w:cs="方正魏碑_GBK"/>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的中国境内生产的组件成本占比≥</w:t>
      </w:r>
      <w:r>
        <w:rPr>
          <w:rStyle w:val="710"/>
          <w:rFonts w:hint="eastAsia" w:ascii="方正魏碑_GBK" w:hAnsi="方正魏碑_GBK" w:eastAsia="方正魏碑_GBK" w:cs="方正魏碑_GBK"/>
          <w:highlight w:val="none"/>
          <w:u w:val="single"/>
          <w:shd w:val="clear" w:color="auto" w:fill="ffffff"/>
        </w:rPr>
        <w:t xml:space="preserve">（规定</w:t>
      </w:r>
      <w:r>
        <w:rPr>
          <w:rStyle w:val="710"/>
          <w:rFonts w:ascii="方正魏碑_GBK" w:hAnsi="方正魏碑_GBK" w:eastAsia="方正魏碑_GBK" w:cs="方正魏碑_GBK"/>
          <w:highlight w:val="none"/>
          <w:u w:val="single"/>
          <w:shd w:val="clear" w:color="auto" w:fill="ffffff"/>
        </w:rPr>
        <w:t xml:space="preserve">比例</w:t>
      </w:r>
      <w:r>
        <w:rPr>
          <w:rStyle w:val="710"/>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710"/>
          <w:rFonts w:hint="eastAsia" w:ascii="方正魏碑_GBK" w:hAnsi="方正魏碑_GBK" w:eastAsia="方正魏碑_GBK" w:cs="方正魏碑_GBK"/>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w:t>
      </w:r>
      <w:r>
        <w:rPr>
          <w:rStyle w:val="710"/>
          <w:rFonts w:hint="eastAsia" w:ascii="方正魏碑_GBK" w:hAnsi="方正魏碑_GBK" w:eastAsia="方正魏碑_GBK" w:cs="方正魏碑_GBK"/>
          <w:highlight w:val="none"/>
          <w:u w:val="single"/>
          <w:shd w:val="clear" w:color="auto" w:fill="ffffff"/>
        </w:rPr>
        <w:t xml:space="preserve">（关键</w:t>
      </w:r>
      <w:r>
        <w:rPr>
          <w:rStyle w:val="710"/>
          <w:rFonts w:ascii="方正魏碑_GBK" w:hAnsi="方正魏碑_GBK" w:eastAsia="方正魏碑_GBK" w:cs="方正魏碑_GBK"/>
          <w:highlight w:val="none"/>
          <w:u w:val="single"/>
          <w:shd w:val="clear" w:color="auto" w:fill="ffffff"/>
        </w:rPr>
        <w:t xml:space="preserve">组件</w:t>
      </w:r>
      <w:r>
        <w:rPr>
          <w:rStyle w:val="710"/>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710"/>
          <w:rFonts w:hint="eastAsia" w:ascii="方正魏碑_GBK" w:hAnsi="方正魏碑_GBK" w:eastAsia="方正魏碑_GBK" w:cs="方正魏碑_GBK"/>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710"/>
          <w:rFonts w:hint="eastAsia" w:ascii="方正魏碑_GBK" w:hAnsi="方正魏碑_GBK" w:eastAsia="方正魏碑_GBK" w:cs="方正魏碑_GBK"/>
          <w:highlight w:val="none"/>
          <w:u w:val="single"/>
          <w:shd w:val="clear" w:color="auto" w:fill="ffffff"/>
        </w:rPr>
        <w:t xml:space="preserve">（关键工序）</w:t>
      </w:r>
      <w:r>
        <w:rPr>
          <w:rFonts w:hint="eastAsia" w:ascii="方正魏碑_GBK" w:hAnsi="方正魏碑_GBK" w:eastAsia="方正魏碑_GBK" w:cs="方正魏碑_GBK"/>
          <w:highlight w:val="none"/>
          <w:shd w:val="clear" w:color="auto" w:fill="ffffff"/>
        </w:rPr>
        <w:t xml:space="preserve">在中国境内完成。</w:t>
      </w:r>
      <w:r/>
    </w:p>
    <w:p>
      <w:pPr>
        <w:pStyle w:val="70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p>
    <w:p>
      <w:pPr>
        <w:pStyle w:val="70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p>
    <w:p>
      <w:pPr>
        <w:pStyle w:val="70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703"/>
        <w:ind w:right="480" w:firstLine="37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公司（单位）名称（盖章）：　        </w:t>
      </w:r>
      <w:r/>
    </w:p>
    <w:p>
      <w:pPr>
        <w:pStyle w:val="703"/>
        <w:jc w:val="center"/>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日期：　   年　  月　  日         </w:t>
      </w:r>
      <w:r/>
    </w:p>
    <w:p>
      <w:pPr>
        <w:pStyle w:val="70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70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p>
    <w:p>
      <w:pPr>
        <w:pStyle w:val="70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p>
    <w:p>
      <w:pPr>
        <w:pStyle w:val="70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p>
    <w:p>
      <w:pPr>
        <w:pStyle w:val="70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p>
    <w:p>
      <w:pPr>
        <w:pStyle w:val="703"/>
        <w:spacing w:before="30" w:beforeAutospacing="0" w:after="30" w:afterAutospacing="0" w:line="0" w:lineRule="atLeast"/>
        <w:rPr>
          <w:rFonts w:hint="eastAsia"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p>
    <w:p>
      <w:pPr>
        <w:pStyle w:val="703"/>
        <w:spacing w:before="30" w:beforeAutospacing="0" w:after="30" w:afterAutospacing="0" w:line="0" w:lineRule="atLeast"/>
        <w:rPr>
          <w:rFonts w:ascii="Times New Roman" w:hAnsi="Times New Roman" w:cs="Times New Roman"/>
          <w:highlight w:val="none"/>
        </w:rPr>
      </w:pPr>
      <w:r>
        <w:rPr>
          <w:rFonts w:hint="eastAsia" w:ascii="方正魏碑_GBK" w:hAnsi="方正魏碑_GBK" w:eastAsia="方正魏碑_GBK" w:cs="方正魏碑_GBK"/>
          <w:sz w:val="22"/>
          <w:highlight w:val="none"/>
          <w:shd w:val="clear" w:color="auto" w:fill="ffffff"/>
        </w:rPr>
        <w:t xml:space="preserve">6.用斜线划除的地方无需填写。</w:t>
      </w:r>
      <w:r/>
    </w:p>
    <w:p>
      <w:pPr>
        <w:ind w:firstLine="420"/>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bookmarkEnd w:id="23"/>
      <w:bookmarkEnd w:id="24"/>
      <w:bookmarkEnd w:id="25"/>
      <w:bookmarkEnd w:id="26"/>
      <w:r/>
    </w:p>
    <w:p>
      <w:pPr>
        <w:ind w:firstLine="480"/>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p>
    <w:sectPr>
      <w:headerReference w:type="default" r:id="rId10"/>
      <w:footerReference w:type="default" r:id="rId12"/>
      <w:footnotePr/>
      <w:endnotePr/>
      <w:type w:val="nextPage"/>
      <w:pgSz w:w="11906" w:h="16838" w:orient="portrait"/>
      <w:pgMar w:top="1418" w:right="1701" w:bottom="1418"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仿宋_GB2312">
    <w:panose1 w:val="02010609060101010101"/>
  </w:font>
  <w:font w:name="黑体">
    <w:panose1 w:val="02010609060101010101"/>
  </w:font>
  <w:font w:name="方正魏碑_GBK">
    <w:panose1 w:val="020B0503020202020204"/>
  </w:font>
  <w:font w:name="Calibri Light">
    <w:panose1 w:val="020F03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left"/>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ind w:firstLine="420"/>
      <w:jc w:val="center"/>
    </w:pPr>
    <w:r>
      <w:rPr>
        <w:rFonts w:ascii="Times New Roman" w:hAnsi="Times New Roman" w:cs="Times New Roman"/>
        <w:sz w:val="21"/>
        <w:szCs w:val="21"/>
      </w:rPr>
      <w:t xml:space="preserve">第</w:t>
    </w:r>
    <w:r>
      <w:rPr>
        <w:rFonts w:ascii="Times New Roman" w:hAnsi="Times New Roman" w:cs="Times New Roman"/>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Cs w:val="21"/>
      </w:rPr>
      <w:fldChar w:fldCharType="separate"/>
    </w:r>
    <w:r>
      <w:rPr>
        <w:rFonts w:ascii="Times New Roman" w:hAnsi="Times New Roman" w:cs="Times New Roman"/>
        <w:sz w:val="21"/>
        <w:szCs w:val="21"/>
      </w:rPr>
      <w:t xml:space="preserve">29</w:t>
    </w:r>
    <w:r>
      <w:rPr>
        <w:rFonts w:ascii="Times New Roman" w:hAnsi="Times New Roman" w:cs="Times New Roman"/>
        <w:szCs w:val="21"/>
      </w:rPr>
      <w:fldChar w:fldCharType="end"/>
    </w:r>
    <w:r>
      <w:rPr>
        <w:rFonts w:ascii="Times New Roman" w:hAnsi="Times New Roman" w:cs="Times New Roman"/>
        <w:sz w:val="21"/>
        <w:szCs w:val="21"/>
      </w:rPr>
      <w:t xml:space="preserve">页</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right"/>
      <w:rPr>
        <w:rFonts w:ascii="Times New Roman" w:hAnsi="Times New Roman" w:cs="Times New Roman"/>
        <w:szCs w:val="21"/>
      </w:rPr>
    </w:pPr>
    <w:r>
      <w:rPr>
        <w:rFonts w:hint="eastAsia" w:ascii="Times New Roman" w:hAnsi="Times New Roman" w:cs="Times New Roman"/>
      </w:rPr>
      <w:t xml:space="preserve">江苏省未来网络创新研究院CENI专业工程技术服务采购项目招标文件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right"/>
    </w:pPr>
    <w:r>
      <w:rPr>
        <w:rFonts w:hint="eastAsia" w:ascii="Times New Roman" w:hAnsi="Times New Roman" w:cs="Times New Roman"/>
      </w:rPr>
      <w:t xml:space="preserve">江苏省未来网络创新研究院CENI专业工程技术服务采购项目</w:t>
    </w:r>
    <w:r>
      <w:rPr>
        <w:rFonts w:ascii="Times New Roman" w:hAnsi="Times New Roman" w:cs="Times New Roman"/>
      </w:rPr>
      <w:t xml:space="preserve">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760"/>
      <w:isLgl w:val="false"/>
      <w:suff w:val="nothing"/>
      <w:lvlText w:val="%1、"/>
      <w:lvlJc w:val="left"/>
      <w:pPr/>
    </w:lvl>
    <w:lvl w:ilvl="1">
      <w:start w:val="1"/>
      <w:numFmt w:val="lowerLetter"/>
      <w:isLgl w:val="false"/>
      <w:suff w:val="tab"/>
      <w:lvlText w:val="%2)"/>
      <w:lvlJc w:val="left"/>
      <w:pPr>
        <w:ind w:left="840" w:hanging="420"/>
      </w:pPr>
    </w:lvl>
    <w:lvl w:ilvl="2">
      <w:start w:val="1"/>
      <w:numFmt w:val="lowerRoman"/>
      <w:pStyle w:val="760"/>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402"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pStyle w:val="677"/>
      <w:isLgl w:val="false"/>
      <w:suff w:val="tab"/>
      <w:lvlText w:val="%1.%2"/>
      <w:lvlJc w:val="left"/>
      <w:pPr>
        <w:ind w:left="992" w:hanging="567"/>
      </w:pPr>
      <w:rPr>
        <w:rFonts w:hint="default" w:ascii="宋体" w:hAnsi="宋体" w:eastAsia="宋体" w:cs="宋体"/>
        <w:sz w:val="28"/>
        <w:szCs w:val="28"/>
      </w:rPr>
    </w:lvl>
    <w:lvl w:ilvl="2">
      <w:start w:val="1"/>
      <w:numFmt w:val="decimal"/>
      <w:pStyle w:val="678"/>
      <w:isLgl w:val="false"/>
      <w:suff w:val="tab"/>
      <w:lvlText w:val="%1.%2.%3"/>
      <w:lvlJc w:val="left"/>
      <w:pPr>
        <w:ind w:left="0" w:firstLine="851"/>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chineseCountingThousand"/>
      <w:pStyle w:val="717"/>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7"/>
  </w:num>
  <w:num w:numId="5">
    <w:abstractNumId w:val="8"/>
  </w:num>
  <w:num w:numId="6">
    <w:abstractNumId w:val="10"/>
  </w:num>
  <w:num w:numId="7">
    <w:abstractNumId w:val="4"/>
  </w:num>
  <w:num w:numId="8">
    <w:abstractNumId w:val="0"/>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6"/>
    <w:uiPriority w:val="9"/>
    <w:rPr>
      <w:rFonts w:ascii="Arial" w:hAnsi="Arial" w:eastAsia="Arial" w:cs="Arial"/>
      <w:sz w:val="40"/>
      <w:szCs w:val="40"/>
    </w:rPr>
  </w:style>
  <w:style w:type="character" w:styleId="15">
    <w:name w:val="Heading 2 Char"/>
    <w:basedOn w:val="682"/>
    <w:link w:val="677"/>
    <w:uiPriority w:val="9"/>
    <w:rPr>
      <w:rFonts w:ascii="Arial" w:hAnsi="Arial" w:eastAsia="Arial" w:cs="Arial"/>
      <w:sz w:val="34"/>
    </w:rPr>
  </w:style>
  <w:style w:type="character" w:styleId="17">
    <w:name w:val="Heading 3 Char"/>
    <w:basedOn w:val="682"/>
    <w:link w:val="678"/>
    <w:uiPriority w:val="9"/>
    <w:rPr>
      <w:rFonts w:ascii="Arial" w:hAnsi="Arial" w:eastAsia="Arial" w:cs="Arial"/>
      <w:sz w:val="30"/>
      <w:szCs w:val="30"/>
    </w:rPr>
  </w:style>
  <w:style w:type="character" w:styleId="19">
    <w:name w:val="Heading 4 Char"/>
    <w:basedOn w:val="682"/>
    <w:link w:val="679"/>
    <w:uiPriority w:val="9"/>
    <w:rPr>
      <w:rFonts w:ascii="Arial" w:hAnsi="Arial" w:eastAsia="Arial" w:cs="Arial"/>
      <w:b/>
      <w:bCs/>
      <w:sz w:val="26"/>
      <w:szCs w:val="26"/>
    </w:rPr>
  </w:style>
  <w:style w:type="character" w:styleId="21">
    <w:name w:val="Heading 5 Char"/>
    <w:basedOn w:val="682"/>
    <w:link w:val="680"/>
    <w:uiPriority w:val="9"/>
    <w:rPr>
      <w:rFonts w:ascii="Arial" w:hAnsi="Arial" w:eastAsia="Arial" w:cs="Arial"/>
      <w:b/>
      <w:bCs/>
      <w:sz w:val="24"/>
      <w:szCs w:val="24"/>
    </w:rPr>
  </w:style>
  <w:style w:type="character" w:styleId="23">
    <w:name w:val="Heading 6 Char"/>
    <w:basedOn w:val="682"/>
    <w:link w:val="681"/>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5"/>
    <w:next w:val="675"/>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99"/>
    <w:uiPriority w:val="99"/>
  </w:style>
  <w:style w:type="character" w:styleId="44">
    <w:name w:val="Footer Char"/>
    <w:basedOn w:val="682"/>
    <w:link w:val="698"/>
    <w:uiPriority w:val="99"/>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character" w:styleId="178">
    <w:name w:val="Endnote Text Char"/>
    <w:link w:val="696"/>
    <w:uiPriority w:val="99"/>
    <w:rPr>
      <w:sz w:val="20"/>
    </w:r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6">
    <w:name w:val="Heading 1"/>
    <w:basedOn w:val="675"/>
    <w:next w:val="675"/>
    <w:link w:val="713"/>
    <w:uiPriority w:val="9"/>
    <w:qFormat/>
    <w:pPr>
      <w:keepLines/>
      <w:keepNext/>
      <w:spacing w:before="340" w:after="330" w:line="578" w:lineRule="auto"/>
      <w:outlineLvl w:val="0"/>
    </w:pPr>
    <w:rPr>
      <w:b/>
      <w:bCs/>
      <w:sz w:val="44"/>
      <w:szCs w:val="44"/>
    </w:rPr>
  </w:style>
  <w:style w:type="paragraph" w:styleId="677">
    <w:name w:val="Heading 2"/>
    <w:basedOn w:val="675"/>
    <w:next w:val="675"/>
    <w:link w:val="791"/>
    <w:uiPriority w:val="9"/>
    <w:unhideWhenUsed/>
    <w:qFormat/>
    <w:pPr>
      <w:numPr>
        <w:ilvl w:val="1"/>
        <w:numId w:val="1"/>
      </w:numPr>
      <w:ind w:left="0" w:firstLine="0"/>
      <w:keepLines/>
      <w:keepNext/>
      <w:spacing w:line="360" w:lineRule="auto"/>
      <w:outlineLvl w:val="1"/>
    </w:pPr>
    <w:rPr>
      <w:rFonts w:asciiTheme="majorHAnsi" w:hAnsiTheme="majorHAnsi" w:eastAsiaTheme="majorEastAsia" w:cstheme="majorBidi"/>
      <w:b/>
      <w:bCs/>
      <w:sz w:val="28"/>
      <w:szCs w:val="32"/>
    </w:rPr>
  </w:style>
  <w:style w:type="paragraph" w:styleId="678">
    <w:name w:val="Heading 3"/>
    <w:basedOn w:val="675"/>
    <w:next w:val="675"/>
    <w:link w:val="738"/>
    <w:uiPriority w:val="0"/>
    <w:unhideWhenUsed/>
    <w:qFormat/>
    <w:pPr>
      <w:numPr>
        <w:ilvl w:val="2"/>
        <w:numId w:val="1"/>
      </w:numPr>
      <w:keepLines/>
      <w:keepNext/>
      <w:spacing w:line="360" w:lineRule="auto"/>
      <w:outlineLvl w:val="2"/>
    </w:pPr>
    <w:rPr>
      <w:b/>
      <w:bCs/>
      <w:sz w:val="24"/>
      <w:szCs w:val="32"/>
    </w:rPr>
  </w:style>
  <w:style w:type="paragraph" w:styleId="679">
    <w:name w:val="Heading 4"/>
    <w:basedOn w:val="675"/>
    <w:next w:val="675"/>
    <w:link w:val="734"/>
    <w:uiPriority w:val="9"/>
    <w:qFormat/>
    <w:pPr>
      <w:keepLines/>
      <w:keepNext/>
      <w:spacing w:before="280" w:after="290" w:line="376" w:lineRule="auto"/>
      <w:outlineLvl w:val="3"/>
    </w:pPr>
    <w:rPr>
      <w:rFonts w:ascii="Calibri Light" w:hAnsi="Calibri Light" w:eastAsia="宋体" w:cs="Times New Roman"/>
      <w:b/>
      <w:bCs/>
      <w:sz w:val="28"/>
      <w:szCs w:val="28"/>
    </w:rPr>
  </w:style>
  <w:style w:type="paragraph" w:styleId="680">
    <w:name w:val="Heading 5"/>
    <w:basedOn w:val="675"/>
    <w:next w:val="675"/>
    <w:link w:val="736"/>
    <w:uiPriority w:val="9"/>
    <w:unhideWhenUsed/>
    <w:qFormat/>
    <w:pPr>
      <w:keepLines/>
      <w:keepNext/>
      <w:spacing w:before="280" w:after="290" w:line="372" w:lineRule="auto"/>
      <w:outlineLvl w:val="4"/>
    </w:pPr>
    <w:rPr>
      <w:b/>
      <w:sz w:val="28"/>
    </w:rPr>
  </w:style>
  <w:style w:type="paragraph" w:styleId="681">
    <w:name w:val="Heading 6"/>
    <w:basedOn w:val="675"/>
    <w:next w:val="675"/>
    <w:link w:val="740"/>
    <w:uiPriority w:val="9"/>
    <w:semiHidden/>
    <w:unhideWhenUsed/>
    <w:qFormat/>
    <w:pPr>
      <w:keepLines/>
      <w:keepNext/>
      <w:spacing w:before="240" w:after="64" w:line="317" w:lineRule="auto"/>
      <w:outlineLvl w:val="5"/>
    </w:pPr>
    <w:rPr>
      <w:rFonts w:ascii="Arial" w:hAnsi="Arial" w:eastAsia="黑体"/>
      <w:b/>
      <w:sz w:val="24"/>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5"/>
    <w:link w:val="746"/>
    <w:uiPriority w:val="0"/>
    <w:qFormat/>
    <w:pPr>
      <w:ind w:firstLine="420"/>
    </w:pPr>
    <w:rPr>
      <w:rFonts w:ascii="Times New Roman" w:hAnsi="Times New Roman" w:eastAsia="宋体" w:cs="Times New Roman"/>
      <w:szCs w:val="20"/>
    </w:rPr>
  </w:style>
  <w:style w:type="paragraph" w:styleId="685">
    <w:name w:val="Document Map"/>
    <w:basedOn w:val="675"/>
    <w:link w:val="747"/>
    <w:uiPriority w:val="99"/>
    <w:unhideWhenUsed/>
    <w:qFormat/>
    <w:rPr>
      <w:rFonts w:ascii="宋体" w:hAnsi="Calibri" w:eastAsia="宋体" w:cs="黑体"/>
      <w:sz w:val="18"/>
      <w:szCs w:val="18"/>
    </w:rPr>
  </w:style>
  <w:style w:type="paragraph" w:styleId="686">
    <w:name w:val="annotation text"/>
    <w:basedOn w:val="675"/>
    <w:link w:val="724"/>
    <w:uiPriority w:val="0"/>
    <w:qFormat/>
    <w:pPr>
      <w:jc w:val="left"/>
    </w:pPr>
    <w:rPr>
      <w:rFonts w:ascii="Times New Roman" w:hAnsi="Times New Roman" w:eastAsia="宋体" w:cs="Times New Roman"/>
      <w:szCs w:val="20"/>
    </w:rPr>
  </w:style>
  <w:style w:type="paragraph" w:styleId="687">
    <w:name w:val="Body Text 3"/>
    <w:basedOn w:val="675"/>
    <w:link w:val="725"/>
    <w:uiPriority w:val="0"/>
    <w:qFormat/>
    <w:pPr>
      <w:spacing w:after="120"/>
    </w:pPr>
    <w:rPr>
      <w:rFonts w:ascii="Times New Roman" w:hAnsi="Times New Roman" w:eastAsia="宋体" w:cs="Times New Roman"/>
      <w:sz w:val="16"/>
      <w:szCs w:val="16"/>
    </w:rPr>
  </w:style>
  <w:style w:type="paragraph" w:styleId="688">
    <w:name w:val="Body Text"/>
    <w:basedOn w:val="675"/>
    <w:next w:val="689"/>
    <w:link w:val="728"/>
    <w:uiPriority w:val="0"/>
    <w:unhideWhenUsed/>
    <w:qFormat/>
    <w:pPr>
      <w:spacing w:after="120"/>
    </w:pPr>
  </w:style>
  <w:style w:type="paragraph" w:styleId="689" w:customStyle="1">
    <w:name w:val="Default"/>
    <w:uiPriority w:val="0"/>
    <w:qFormat/>
    <w:rPr>
      <w:rFonts w:ascii="宋体" w:hAnsi="Times New Roman" w:eastAsia="宋体" w:cs="宋体"/>
      <w:color w:val="000000"/>
      <w:sz w:val="24"/>
      <w:szCs w:val="24"/>
      <w:lang w:val="en-US" w:eastAsia="zh-CN" w:bidi="ar-SA"/>
    </w:rPr>
  </w:style>
  <w:style w:type="paragraph" w:styleId="690">
    <w:name w:val="Body Text Indent"/>
    <w:basedOn w:val="675"/>
    <w:next w:val="691"/>
    <w:link w:val="718"/>
    <w:uiPriority w:val="0"/>
    <w:qFormat/>
    <w:pPr>
      <w:ind w:left="900"/>
      <w:spacing w:after="120" w:line="360" w:lineRule="atLeast"/>
    </w:pPr>
    <w:rPr>
      <w:rFonts w:ascii="楷体_GB2312" w:hAnsi="Times New Roman" w:eastAsia="楷体_GB2312" w:cs="Times New Roman"/>
      <w:sz w:val="28"/>
      <w:szCs w:val="20"/>
    </w:rPr>
  </w:style>
  <w:style w:type="paragraph" w:styleId="691">
    <w:name w:val="envelope return"/>
    <w:basedOn w:val="675"/>
    <w:uiPriority w:val="99"/>
    <w:unhideWhenUsed/>
    <w:qFormat/>
    <w:rPr>
      <w:rFonts w:ascii="Cambria" w:hAnsi="Cambria" w:eastAsia="宋体" w:cs="Times New Roman"/>
    </w:rPr>
  </w:style>
  <w:style w:type="paragraph" w:styleId="692">
    <w:name w:val="Block Text"/>
    <w:basedOn w:val="675"/>
    <w:uiPriority w:val="99"/>
    <w:unhideWhenUsed/>
    <w:qFormat/>
    <w:pPr>
      <w:ind w:left="1440" w:right="1440"/>
      <w:spacing w:after="120"/>
      <w:widowControl/>
    </w:pPr>
    <w:rPr>
      <w:rFonts w:ascii="宋体" w:hAnsi="Times New Roman" w:eastAsia="Calibri"/>
    </w:rPr>
  </w:style>
  <w:style w:type="paragraph" w:styleId="693">
    <w:name w:val="toc 3"/>
    <w:basedOn w:val="675"/>
    <w:next w:val="675"/>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694">
    <w:name w:val="Plain Text"/>
    <w:basedOn w:val="675"/>
    <w:link w:val="744"/>
    <w:uiPriority w:val="0"/>
    <w:qFormat/>
    <w:rPr>
      <w:rFonts w:ascii="宋体" w:hAnsi="Courier New" w:eastAsia="宋体" w:cs="Times New Roman"/>
      <w:szCs w:val="20"/>
    </w:rPr>
  </w:style>
  <w:style w:type="paragraph" w:styleId="695">
    <w:name w:val="Date"/>
    <w:basedOn w:val="675"/>
    <w:next w:val="675"/>
    <w:link w:val="723"/>
    <w:uiPriority w:val="0"/>
    <w:unhideWhenUsed/>
    <w:qFormat/>
    <w:pPr>
      <w:ind w:left="100"/>
    </w:pPr>
  </w:style>
  <w:style w:type="paragraph" w:styleId="696">
    <w:name w:val="endnote text"/>
    <w:basedOn w:val="675"/>
    <w:link w:val="748"/>
    <w:uiPriority w:val="0"/>
    <w:unhideWhenUsed/>
    <w:qFormat/>
    <w:pPr>
      <w:jc w:val="left"/>
    </w:pPr>
    <w:rPr>
      <w:rFonts w:ascii="Calibri" w:hAnsi="Calibri" w:eastAsia="宋体" w:cs="黑体"/>
    </w:rPr>
  </w:style>
  <w:style w:type="paragraph" w:styleId="697">
    <w:name w:val="Balloon Text"/>
    <w:basedOn w:val="675"/>
    <w:link w:val="722"/>
    <w:uiPriority w:val="99"/>
    <w:unhideWhenUsed/>
    <w:qFormat/>
    <w:rPr>
      <w:sz w:val="18"/>
      <w:szCs w:val="18"/>
    </w:rPr>
  </w:style>
  <w:style w:type="paragraph" w:styleId="698">
    <w:name w:val="Footer"/>
    <w:basedOn w:val="675"/>
    <w:link w:val="715"/>
    <w:uiPriority w:val="99"/>
    <w:unhideWhenUsed/>
    <w:qFormat/>
    <w:pPr>
      <w:jc w:val="left"/>
      <w:tabs>
        <w:tab w:val="center" w:pos="4153" w:leader="none"/>
        <w:tab w:val="right" w:pos="8306" w:leader="none"/>
      </w:tabs>
    </w:pPr>
    <w:rPr>
      <w:sz w:val="18"/>
      <w:szCs w:val="18"/>
    </w:rPr>
  </w:style>
  <w:style w:type="paragraph" w:styleId="699">
    <w:name w:val="Header"/>
    <w:basedOn w:val="675"/>
    <w:link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5"/>
    <w:next w:val="675"/>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01">
    <w:name w:val="toc 2"/>
    <w:basedOn w:val="675"/>
    <w:next w:val="675"/>
    <w:uiPriority w:val="39"/>
    <w:unhideWhenUsed/>
    <w:qFormat/>
    <w:pPr>
      <w:ind w:left="221"/>
      <w:jc w:val="left"/>
      <w:spacing w:line="360" w:lineRule="auto"/>
      <w:widowControl/>
    </w:pPr>
    <w:rPr>
      <w:rFonts w:ascii="Times New Roman" w:hAnsi="Times New Roman" w:eastAsia="宋体" w:cs="Times New Roman"/>
      <w:sz w:val="22"/>
    </w:rPr>
  </w:style>
  <w:style w:type="paragraph" w:styleId="702">
    <w:name w:val="HTML Preformatted"/>
    <w:basedOn w:val="675"/>
    <w:link w:val="7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703">
    <w:name w:val="Normal (Web)"/>
    <w:basedOn w:val="67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4">
    <w:name w:val="annotation subject"/>
    <w:basedOn w:val="686"/>
    <w:next w:val="686"/>
    <w:link w:val="733"/>
    <w:uiPriority w:val="99"/>
    <w:unhideWhenUsed/>
    <w:qFormat/>
    <w:rPr>
      <w:rFonts w:asciiTheme="minorHAnsi" w:hAnsiTheme="minorHAnsi" w:eastAsiaTheme="minorEastAsia" w:cstheme="minorBidi"/>
      <w:b/>
      <w:bCs/>
      <w:szCs w:val="22"/>
    </w:rPr>
  </w:style>
  <w:style w:type="paragraph" w:styleId="705">
    <w:name w:val="Body Text First Indent 2"/>
    <w:basedOn w:val="690"/>
    <w:next w:val="675"/>
    <w:uiPriority w:val="99"/>
    <w:unhideWhenUsed/>
    <w:qFormat/>
    <w:pPr>
      <w:ind w:firstLine="420"/>
    </w:pPr>
  </w:style>
  <w:style w:type="table" w:styleId="706">
    <w:name w:val="Table Grid"/>
    <w:basedOn w:val="6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uiPriority w:val="0"/>
    <w:qFormat/>
    <w:rPr>
      <w:b/>
      <w:bCs/>
    </w:rPr>
  </w:style>
  <w:style w:type="character" w:styleId="708">
    <w:name w:val="endnote reference"/>
    <w:uiPriority w:val="0"/>
    <w:unhideWhenUsed/>
    <w:qFormat/>
    <w:rPr>
      <w:vertAlign w:val="superscript"/>
    </w:rPr>
  </w:style>
  <w:style w:type="character" w:styleId="709">
    <w:name w:val="page number"/>
    <w:basedOn w:val="682"/>
    <w:uiPriority w:val="0"/>
    <w:qFormat/>
  </w:style>
  <w:style w:type="character" w:styleId="710">
    <w:name w:val="Emphasis"/>
    <w:basedOn w:val="682"/>
    <w:uiPriority w:val="20"/>
    <w:qFormat/>
  </w:style>
  <w:style w:type="character" w:styleId="711">
    <w:name w:val="Hyperlink"/>
    <w:basedOn w:val="682"/>
    <w:uiPriority w:val="99"/>
    <w:unhideWhenUsed/>
    <w:qFormat/>
    <w:rPr>
      <w:color w:val="0563c1" w:themeColor="hyperlink"/>
      <w:u w:val="single"/>
      <w14:textFill>
        <w14:solidFill>
          <w14:schemeClr w14:val="hlink"/>
        </w14:solidFill>
      </w14:textFill>
    </w:rPr>
  </w:style>
  <w:style w:type="character" w:styleId="712">
    <w:name w:val="annotation reference"/>
    <w:uiPriority w:val="0"/>
    <w:qFormat/>
    <w:rPr>
      <w:sz w:val="21"/>
      <w:szCs w:val="21"/>
    </w:rPr>
  </w:style>
  <w:style w:type="character" w:styleId="713" w:customStyle="1">
    <w:name w:val="标题 1 字符"/>
    <w:basedOn w:val="682"/>
    <w:link w:val="676"/>
    <w:uiPriority w:val="9"/>
    <w:qFormat/>
    <w:rPr>
      <w:b/>
      <w:bCs/>
      <w:sz w:val="44"/>
      <w:szCs w:val="44"/>
    </w:rPr>
  </w:style>
  <w:style w:type="character" w:styleId="714" w:customStyle="1">
    <w:name w:val="页眉 字符"/>
    <w:basedOn w:val="682"/>
    <w:link w:val="699"/>
    <w:uiPriority w:val="99"/>
    <w:qFormat/>
    <w:rPr>
      <w:sz w:val="18"/>
      <w:szCs w:val="18"/>
    </w:rPr>
  </w:style>
  <w:style w:type="character" w:styleId="715" w:customStyle="1">
    <w:name w:val="页脚 字符"/>
    <w:basedOn w:val="682"/>
    <w:link w:val="698"/>
    <w:uiPriority w:val="99"/>
    <w:qFormat/>
    <w:rPr>
      <w:sz w:val="18"/>
      <w:szCs w:val="18"/>
    </w:rPr>
  </w:style>
  <w:style w:type="paragraph" w:styleId="716" w:customStyle="1">
    <w:name w:val="TOC 标题1"/>
    <w:basedOn w:val="676"/>
    <w:next w:val="675"/>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17">
    <w:name w:val="List Paragraph"/>
    <w:basedOn w:val="675"/>
    <w:link w:val="731"/>
    <w:uiPriority w:val="34"/>
    <w:unhideWhenUsed/>
    <w:qFormat/>
    <w:pPr>
      <w:numPr>
        <w:ilvl w:val="0"/>
        <w:numId w:val="2"/>
      </w:numPr>
      <w:jc w:val="left"/>
      <w:spacing w:before="60" w:after="60" w:line="360" w:lineRule="auto"/>
      <w:widowControl/>
      <w:tabs>
        <w:tab w:val="left" w:pos="1440" w:leader="none"/>
      </w:tabs>
      <w:outlineLvl w:val="1"/>
    </w:pPr>
    <w:rPr>
      <w:rFonts w:ascii="宋体" w:hAnsi="宋体" w:eastAsia="宋体" w:cs="Times New Roman"/>
      <w:b/>
      <w:color w:val="000000"/>
      <w:sz w:val="24"/>
      <w:szCs w:val="28"/>
    </w:rPr>
  </w:style>
  <w:style w:type="character" w:styleId="718" w:customStyle="1">
    <w:name w:val="正文文本缩进 字符"/>
    <w:basedOn w:val="682"/>
    <w:link w:val="690"/>
    <w:uiPriority w:val="0"/>
    <w:qFormat/>
    <w:rPr>
      <w:rFonts w:ascii="楷体_GB2312" w:hAnsi="Times New Roman" w:eastAsia="楷体_GB2312" w:cs="Times New Roman"/>
      <w:sz w:val="28"/>
      <w:szCs w:val="20"/>
    </w:rPr>
  </w:style>
  <w:style w:type="paragraph" w:styleId="719" w:customStyle="1">
    <w:name w:val="蓝色显示"/>
    <w:basedOn w:val="675"/>
    <w:link w:val="720"/>
    <w:uiPriority w:val="0"/>
    <w:qFormat/>
    <w:pPr>
      <w:spacing w:before="340" w:after="330" w:line="400" w:lineRule="exact"/>
    </w:pPr>
    <w:rPr>
      <w:rFonts w:ascii="Times New Roman" w:hAnsi="Times New Roman" w:eastAsia="宋体" w:cs="Times New Roman"/>
      <w:b/>
      <w:color w:val="0070c0"/>
      <w:szCs w:val="24"/>
    </w:rPr>
  </w:style>
  <w:style w:type="character" w:styleId="720" w:customStyle="1">
    <w:name w:val="蓝色显示 Char"/>
    <w:link w:val="719"/>
    <w:uiPriority w:val="0"/>
    <w:qFormat/>
    <w:rPr>
      <w:rFonts w:ascii="Times New Roman" w:hAnsi="Times New Roman" w:eastAsia="宋体" w:cs="Times New Roman"/>
      <w:b/>
      <w:color w:val="0070c0"/>
      <w:szCs w:val="24"/>
    </w:rPr>
  </w:style>
  <w:style w:type="character" w:styleId="721" w:customStyle="1">
    <w:name w:val="纯文本 字符"/>
    <w:basedOn w:val="682"/>
    <w:uiPriority w:val="0"/>
    <w:qFormat/>
    <w:rPr>
      <w:rFonts w:ascii="宋体" w:hAnsi="Courier New" w:eastAsia="宋体" w:cs="Times New Roman"/>
      <w:szCs w:val="20"/>
    </w:rPr>
  </w:style>
  <w:style w:type="character" w:styleId="722" w:customStyle="1">
    <w:name w:val="批注框文本 字符"/>
    <w:basedOn w:val="682"/>
    <w:link w:val="697"/>
    <w:uiPriority w:val="99"/>
    <w:qFormat/>
    <w:rPr>
      <w:sz w:val="18"/>
      <w:szCs w:val="18"/>
    </w:rPr>
  </w:style>
  <w:style w:type="character" w:styleId="723" w:customStyle="1">
    <w:name w:val="日期 字符"/>
    <w:basedOn w:val="682"/>
    <w:link w:val="695"/>
    <w:uiPriority w:val="0"/>
    <w:semiHidden/>
    <w:qFormat/>
  </w:style>
  <w:style w:type="character" w:styleId="724" w:customStyle="1">
    <w:name w:val="批注文字 字符"/>
    <w:basedOn w:val="682"/>
    <w:link w:val="686"/>
    <w:uiPriority w:val="99"/>
    <w:qFormat/>
    <w:rPr>
      <w:rFonts w:ascii="Times New Roman" w:hAnsi="Times New Roman" w:eastAsia="宋体" w:cs="Times New Roman"/>
      <w:szCs w:val="20"/>
    </w:rPr>
  </w:style>
  <w:style w:type="character" w:styleId="725" w:customStyle="1">
    <w:name w:val="正文文本 3 字符"/>
    <w:basedOn w:val="682"/>
    <w:link w:val="687"/>
    <w:uiPriority w:val="0"/>
    <w:qFormat/>
    <w:rPr>
      <w:rFonts w:ascii="Times New Roman" w:hAnsi="Times New Roman" w:eastAsia="宋体" w:cs="Times New Roman"/>
      <w:sz w:val="16"/>
      <w:szCs w:val="16"/>
    </w:rPr>
  </w:style>
  <w:style w:type="paragraph" w:styleId="726" w:customStyle="1">
    <w:name w:val="正文00"/>
    <w:basedOn w:val="675"/>
    <w:uiPriority w:val="0"/>
    <w:qFormat/>
    <w:pPr>
      <w:ind w:firstLine="200"/>
      <w:spacing w:line="360" w:lineRule="auto"/>
    </w:pPr>
    <w:rPr>
      <w:rFonts w:ascii="Times New Roman" w:hAnsi="Times New Roman" w:eastAsia="宋体" w:cs="Times New Roman"/>
      <w:sz w:val="24"/>
      <w:szCs w:val="21"/>
    </w:rPr>
  </w:style>
  <w:style w:type="paragraph" w:styleId="727" w:customStyle="1">
    <w:name w:val="普通正文"/>
    <w:basedOn w:val="675"/>
    <w:uiPriority w:val="0"/>
    <w:qFormat/>
    <w:pPr>
      <w:ind w:firstLine="480"/>
      <w:jc w:val="left"/>
      <w:spacing w:before="120" w:after="120" w:line="360" w:lineRule="auto"/>
    </w:pPr>
    <w:rPr>
      <w:rFonts w:ascii="Arial" w:hAnsi="Arial" w:eastAsia="宋体" w:cs="Times New Roman"/>
      <w:sz w:val="24"/>
      <w:szCs w:val="24"/>
    </w:rPr>
  </w:style>
  <w:style w:type="character" w:styleId="728" w:customStyle="1">
    <w:name w:val="正文文本 字符"/>
    <w:basedOn w:val="682"/>
    <w:link w:val="688"/>
    <w:uiPriority w:val="0"/>
    <w:qFormat/>
  </w:style>
  <w:style w:type="paragraph" w:styleId="729" w:customStyle="1">
    <w:name w:val="Table Paragraph"/>
    <w:basedOn w:val="675"/>
    <w:uiPriority w:val="1"/>
    <w:qFormat/>
    <w:pPr>
      <w:jc w:val="left"/>
    </w:pPr>
    <w:rPr>
      <w:rFonts w:ascii="Times New Roman" w:hAnsi="Times New Roman" w:eastAsia="宋体" w:cs="Times New Roman"/>
      <w:sz w:val="24"/>
      <w:szCs w:val="24"/>
    </w:rPr>
  </w:style>
  <w:style w:type="paragraph" w:styleId="730" w:customStyle="1">
    <w:name w:val="_Style 20"/>
    <w:basedOn w:val="675"/>
    <w:next w:val="717"/>
    <w:uiPriority w:val="34"/>
    <w:qFormat/>
    <w:pPr>
      <w:ind w:firstLine="420"/>
    </w:pPr>
    <w:rPr>
      <w:rFonts w:ascii="Times New Roman" w:hAnsi="Times New Roman" w:eastAsia="宋体" w:cs="Times New Roman"/>
      <w:szCs w:val="21"/>
    </w:rPr>
  </w:style>
  <w:style w:type="character" w:styleId="731" w:customStyle="1">
    <w:name w:val="列表段落 字符"/>
    <w:link w:val="717"/>
    <w:uiPriority w:val="34"/>
    <w:qFormat/>
    <w:rPr>
      <w:rFonts w:ascii="宋体" w:hAnsi="宋体"/>
      <w:b/>
      <w:color w:val="000000"/>
      <w:sz w:val="24"/>
      <w:szCs w:val="28"/>
    </w:rPr>
  </w:style>
  <w:style w:type="paragraph" w:styleId="732" w:customStyle="1">
    <w:name w:val="列出段落1"/>
    <w:basedOn w:val="675"/>
    <w:uiPriority w:val="34"/>
    <w:qFormat/>
    <w:pPr>
      <w:ind w:firstLine="420"/>
    </w:pPr>
  </w:style>
  <w:style w:type="character" w:styleId="733" w:customStyle="1">
    <w:name w:val="批注主题 字符"/>
    <w:basedOn w:val="724"/>
    <w:link w:val="704"/>
    <w:uiPriority w:val="99"/>
    <w:qFormat/>
    <w:rPr>
      <w:rFonts w:ascii="Times New Roman" w:hAnsi="Times New Roman" w:eastAsia="宋体" w:cs="Times New Roman"/>
      <w:b/>
      <w:bCs/>
      <w:sz w:val="21"/>
      <w:szCs w:val="22"/>
    </w:rPr>
  </w:style>
  <w:style w:type="character" w:styleId="734" w:customStyle="1">
    <w:name w:val="标题 4 字符"/>
    <w:basedOn w:val="682"/>
    <w:link w:val="679"/>
    <w:uiPriority w:val="9"/>
    <w:qFormat/>
    <w:rPr>
      <w:rFonts w:ascii="Calibri Light" w:hAnsi="Calibri Light" w:eastAsia="宋体" w:cs="Times New Roman"/>
      <w:b/>
      <w:bCs/>
      <w:sz w:val="28"/>
      <w:szCs w:val="28"/>
    </w:rPr>
  </w:style>
  <w:style w:type="paragraph" w:styleId="735" w:customStyle="1">
    <w:name w:val="_Style 50"/>
    <w:basedOn w:val="675"/>
    <w:next w:val="717"/>
    <w:uiPriority w:val="34"/>
    <w:qFormat/>
    <w:pPr>
      <w:contextualSpacing/>
      <w:ind w:left="720"/>
      <w:jc w:val="left"/>
      <w:widowControl/>
    </w:pPr>
    <w:rPr>
      <w:rFonts w:ascii="Calibri" w:hAnsi="Calibri" w:eastAsia="宋体" w:cs="Times New Roman"/>
      <w:sz w:val="24"/>
      <w:szCs w:val="24"/>
      <w:lang w:eastAsia="en-US" w:bidi="en-US"/>
    </w:rPr>
  </w:style>
  <w:style w:type="character" w:styleId="736" w:customStyle="1">
    <w:name w:val="标题 5 字符"/>
    <w:basedOn w:val="682"/>
    <w:link w:val="680"/>
    <w:uiPriority w:val="9"/>
    <w:qFormat/>
    <w:rPr>
      <w:b/>
      <w:bCs/>
      <w:sz w:val="28"/>
      <w:szCs w:val="28"/>
    </w:rPr>
  </w:style>
  <w:style w:type="paragraph" w:styleId="737" w:customStyle="1">
    <w:name w:val="msolistparagraph"/>
    <w:basedOn w:val="675"/>
    <w:uiPriority w:val="0"/>
    <w:qFormat/>
    <w:pPr>
      <w:ind w:firstLine="420"/>
      <w:spacing w:line="360" w:lineRule="auto"/>
    </w:pPr>
    <w:rPr>
      <w:rFonts w:ascii="Calibri" w:hAnsi="Calibri" w:eastAsia="宋体" w:cs="Times New Roman"/>
      <w:sz w:val="24"/>
    </w:rPr>
  </w:style>
  <w:style w:type="character" w:styleId="738" w:customStyle="1">
    <w:name w:val="标题 3 字符"/>
    <w:basedOn w:val="682"/>
    <w:link w:val="678"/>
    <w:uiPriority w:val="0"/>
    <w:qFormat/>
    <w:rPr>
      <w:rFonts w:asciiTheme="minorHAnsi" w:hAnsiTheme="minorHAnsi" w:eastAsiaTheme="minorEastAsia" w:cstheme="minorBidi"/>
      <w:b/>
      <w:bCs/>
      <w:sz w:val="24"/>
      <w:szCs w:val="32"/>
    </w:rPr>
  </w:style>
  <w:style w:type="paragraph" w:styleId="739" w:customStyle="1">
    <w:name w:val="QB正文"/>
    <w:basedOn w:val="675"/>
    <w:link w:val="742"/>
    <w:uiPriority w:val="0"/>
    <w:qFormat/>
    <w:pPr>
      <w:ind w:firstLine="200"/>
      <w:spacing w:line="360" w:lineRule="auto"/>
      <w:widowControl/>
    </w:pPr>
    <w:rPr>
      <w:rFonts w:hint="eastAsia" w:ascii="宋体" w:hAnsi="Times New Roman" w:eastAsia="宋体" w:cs="Times New Roman"/>
      <w:sz w:val="24"/>
      <w:szCs w:val="20"/>
    </w:rPr>
  </w:style>
  <w:style w:type="character" w:styleId="740" w:customStyle="1">
    <w:name w:val="标题 6 字符"/>
    <w:basedOn w:val="682"/>
    <w:link w:val="681"/>
    <w:uiPriority w:val="0"/>
    <w:qFormat/>
    <w:rPr>
      <w:rFonts w:hint="default" w:ascii="Cambria" w:hAnsi="Cambria" w:eastAsia="宋体" w:cs="Times New Roman"/>
      <w:b/>
      <w:bCs/>
      <w:sz w:val="24"/>
      <w:szCs w:val="24"/>
    </w:rPr>
  </w:style>
  <w:style w:type="character" w:styleId="741" w:customStyle="1">
    <w:name w:val="标题 2 字符"/>
    <w:basedOn w:val="682"/>
    <w:link w:val="677"/>
    <w:uiPriority w:val="9"/>
    <w:qFormat/>
    <w:rPr>
      <w:rFonts w:asciiTheme="majorHAnsi" w:hAnsiTheme="majorHAnsi" w:eastAsiaTheme="majorEastAsia" w:cstheme="majorBidi"/>
      <w:b/>
      <w:bCs/>
      <w:sz w:val="28"/>
      <w:szCs w:val="32"/>
    </w:rPr>
  </w:style>
  <w:style w:type="character" w:styleId="742" w:customStyle="1">
    <w:name w:val="QB正文 Char"/>
    <w:basedOn w:val="682"/>
    <w:link w:val="739"/>
    <w:uiPriority w:val="0"/>
    <w:qFormat/>
    <w:rPr>
      <w:rFonts w:hint="eastAsia" w:ascii="宋体" w:hAnsi="Times New Roman" w:eastAsia="宋体" w:cs="Times New Roman"/>
      <w:sz w:val="24"/>
    </w:rPr>
  </w:style>
  <w:style w:type="paragraph" w:styleId="743" w:customStyle="1">
    <w:name w:val="_Style 40"/>
    <w:basedOn w:val="675"/>
    <w:uiPriority w:val="0"/>
    <w:qFormat/>
    <w:pPr>
      <w:ind w:firstLine="420"/>
      <w:spacing w:line="360" w:lineRule="auto"/>
    </w:pPr>
    <w:rPr>
      <w:rFonts w:ascii="Times New Roman" w:hAnsi="Times New Roman" w:eastAsia="宋体" w:cs="Times New Roman"/>
      <w:sz w:val="24"/>
      <w:szCs w:val="21"/>
    </w:rPr>
  </w:style>
  <w:style w:type="character" w:styleId="744" w:customStyle="1">
    <w:name w:val="纯文本 字符1"/>
    <w:basedOn w:val="682"/>
    <w:link w:val="694"/>
    <w:uiPriority w:val="0"/>
    <w:qFormat/>
    <w:rPr>
      <w:rFonts w:hint="eastAsia" w:ascii="宋体" w:hAnsi="Courier New" w:eastAsia="宋体" w:cs="Times New Roman"/>
      <w:szCs w:val="20"/>
    </w:rPr>
  </w:style>
  <w:style w:type="paragraph" w:styleId="745" w:customStyle="1">
    <w:name w:val="标题3"/>
    <w:basedOn w:val="676"/>
    <w:uiPriority w:val="0"/>
    <w:qFormat/>
    <w:pPr>
      <w:spacing w:before="50" w:after="50" w:line="400" w:lineRule="exact"/>
    </w:pPr>
    <w:rPr>
      <w:rFonts w:hint="eastAsia" w:ascii="宋体" w:hAnsi="宋体" w:eastAsia="宋体" w:cs="Times New Roman"/>
      <w:sz w:val="24"/>
      <w:szCs w:val="24"/>
    </w:rPr>
  </w:style>
  <w:style w:type="character" w:styleId="746" w:customStyle="1">
    <w:name w:val="正文缩进 字符"/>
    <w:link w:val="684"/>
    <w:uiPriority w:val="0"/>
    <w:qFormat/>
    <w:rPr>
      <w:rFonts w:ascii="Times New Roman" w:hAnsi="Times New Roman"/>
      <w:sz w:val="21"/>
    </w:rPr>
  </w:style>
  <w:style w:type="character" w:styleId="747" w:customStyle="1">
    <w:name w:val="文档结构图 字符"/>
    <w:basedOn w:val="682"/>
    <w:link w:val="685"/>
    <w:uiPriority w:val="99"/>
    <w:qFormat/>
    <w:rPr>
      <w:rFonts w:ascii="宋体" w:cs="黑体"/>
      <w:sz w:val="18"/>
      <w:szCs w:val="18"/>
    </w:rPr>
  </w:style>
  <w:style w:type="character" w:styleId="748" w:customStyle="1">
    <w:name w:val="尾注文本 字符"/>
    <w:basedOn w:val="682"/>
    <w:link w:val="696"/>
    <w:uiPriority w:val="0"/>
    <w:qFormat/>
    <w:rPr>
      <w:rFonts w:cs="黑体"/>
      <w:sz w:val="21"/>
      <w:szCs w:val="22"/>
    </w:rPr>
  </w:style>
  <w:style w:type="character" w:styleId="749" w:customStyle="1">
    <w:name w:val="HTML 预设格式 字符"/>
    <w:basedOn w:val="682"/>
    <w:link w:val="702"/>
    <w:uiPriority w:val="99"/>
    <w:qFormat/>
    <w:rPr>
      <w:rFonts w:ascii="宋体" w:hAnsi="宋体" w:cs="宋体"/>
      <w:sz w:val="24"/>
      <w:szCs w:val="24"/>
    </w:rPr>
  </w:style>
  <w:style w:type="character" w:styleId="750" w:customStyle="1">
    <w:name w:val="middle1"/>
    <w:uiPriority w:val="0"/>
    <w:qFormat/>
    <w:rPr>
      <w:rFonts w:hint="default"/>
      <w:sz w:val="21"/>
      <w:szCs w:val="21"/>
    </w:rPr>
  </w:style>
  <w:style w:type="character" w:styleId="751" w:customStyle="1">
    <w:name w:val="不明显强调1"/>
    <w:uiPriority w:val="19"/>
    <w:qFormat/>
    <w:rPr>
      <w:i/>
      <w:iCs/>
      <w:color w:val="404040"/>
    </w:rPr>
  </w:style>
  <w:style w:type="character" w:styleId="752" w:customStyle="1">
    <w:name w:val="无间隔 Char"/>
    <w:link w:val="753"/>
    <w:uiPriority w:val="1"/>
    <w:qFormat/>
    <w:rPr>
      <w:rFonts w:cs="黑体"/>
      <w:sz w:val="22"/>
      <w:szCs w:val="22"/>
    </w:rPr>
  </w:style>
  <w:style w:type="paragraph" w:styleId="753" w:customStyle="1">
    <w:name w:val="无间隔1"/>
    <w:link w:val="752"/>
    <w:uiPriority w:val="1"/>
    <w:qFormat/>
    <w:rPr>
      <w:rFonts w:ascii="Calibri" w:hAnsi="Calibri" w:eastAsia="宋体" w:cs="黑体"/>
      <w:sz w:val="22"/>
      <w:szCs w:val="22"/>
      <w:lang w:val="en-US" w:eastAsia="zh-CN" w:bidi="ar-SA"/>
    </w:rPr>
  </w:style>
  <w:style w:type="character" w:styleId="754" w:customStyle="1">
    <w:name w:val="正文文本 Char1"/>
    <w:uiPriority w:val="99"/>
    <w:semiHidden/>
    <w:qFormat/>
  </w:style>
  <w:style w:type="paragraph" w:styleId="755" w:customStyle="1">
    <w:name w:val="列出段落12"/>
    <w:basedOn w:val="675"/>
    <w:uiPriority w:val="0"/>
    <w:qFormat/>
    <w:pPr>
      <w:ind w:firstLine="420"/>
    </w:pPr>
    <w:rPr>
      <w:rFonts w:ascii="Calibri" w:hAnsi="Calibri" w:eastAsia="宋体" w:cs="黑体"/>
    </w:rPr>
  </w:style>
  <w:style w:type="paragraph" w:styleId="756" w:customStyle="1">
    <w:name w:val="列出段落11"/>
    <w:basedOn w:val="675"/>
    <w:uiPriority w:val="0"/>
    <w:qFormat/>
    <w:pPr>
      <w:ind w:firstLine="480"/>
      <w:spacing w:line="360" w:lineRule="auto"/>
    </w:pPr>
    <w:rPr>
      <w:rFonts w:ascii="Times New Roman" w:hAnsi="Times New Roman" w:eastAsia="宋体" w:cs="Times New Roman"/>
      <w:sz w:val="24"/>
      <w:szCs w:val="24"/>
    </w:rPr>
  </w:style>
  <w:style w:type="paragraph" w:styleId="757" w:customStyle="1">
    <w:name w:val="p0"/>
    <w:basedOn w:val="675"/>
    <w:uiPriority w:val="0"/>
    <w:qFormat/>
    <w:pPr>
      <w:widowControl/>
    </w:pPr>
    <w:rPr>
      <w:rFonts w:ascii="Times New Roman" w:hAnsi="Times New Roman" w:eastAsia="宋体" w:cs="Times New Roman"/>
      <w:szCs w:val="21"/>
    </w:rPr>
  </w:style>
  <w:style w:type="paragraph" w:styleId="758" w:customStyle="1">
    <w:name w:val="p15"/>
    <w:basedOn w:val="675"/>
    <w:uiPriority w:val="0"/>
    <w:qFormat/>
    <w:pPr>
      <w:ind w:firstLine="420"/>
      <w:widowControl/>
    </w:pPr>
    <w:rPr>
      <w:rFonts w:ascii="Times New Roman" w:hAnsi="Times New Roman" w:eastAsia="宋体" w:cs="Times New Roman"/>
      <w:szCs w:val="21"/>
    </w:rPr>
  </w:style>
  <w:style w:type="paragraph" w:styleId="759" w:customStyle="1">
    <w:name w:val="修订1"/>
    <w:uiPriority w:val="99"/>
    <w:semiHidden/>
    <w:qFormat/>
    <w:rPr>
      <w:rFonts w:ascii="Calibri" w:hAnsi="Calibri" w:eastAsia="宋体" w:cs="黑体"/>
      <w:sz w:val="21"/>
      <w:szCs w:val="22"/>
      <w:lang w:val="en-US" w:eastAsia="zh-CN" w:bidi="ar-SA"/>
    </w:rPr>
  </w:style>
  <w:style w:type="paragraph" w:styleId="760" w:customStyle="1">
    <w:name w:val="样式2"/>
    <w:basedOn w:val="678"/>
    <w:link w:val="761"/>
    <w:uiPriority w:val="0"/>
    <w:qFormat/>
    <w:pPr>
      <w:numPr>
        <w:numId w:val="3"/>
      </w:numPr>
      <w:spacing w:before="260" w:after="260" w:line="416" w:lineRule="auto"/>
    </w:pPr>
    <w:rPr>
      <w:rFonts w:ascii="Times New Roman" w:hAnsi="Times New Roman" w:eastAsia="宋体" w:cs="Times New Roman"/>
      <w:szCs w:val="24"/>
    </w:rPr>
  </w:style>
  <w:style w:type="character" w:styleId="761" w:customStyle="1">
    <w:name w:val="样式2 Char"/>
    <w:link w:val="760"/>
    <w:uiPriority w:val="0"/>
    <w:qFormat/>
    <w:rPr>
      <w:rFonts w:ascii="Times New Roman" w:hAnsi="Times New Roman"/>
      <w:b/>
      <w:bCs/>
      <w:sz w:val="24"/>
      <w:szCs w:val="24"/>
    </w:rPr>
  </w:style>
  <w:style w:type="paragraph" w:styleId="762" w:customStyle="1">
    <w:name w:val="样式3"/>
    <w:basedOn w:val="677"/>
    <w:link w:val="763"/>
    <w:uiPriority w:val="0"/>
    <w:qFormat/>
    <w:pPr>
      <w:numPr>
        <w:ilvl w:val="0"/>
        <w:numId w:val="0"/>
      </w:numPr>
      <w:ind w:left="425"/>
      <w:spacing w:before="260" w:after="260" w:line="416" w:lineRule="auto"/>
    </w:pPr>
    <w:rPr>
      <w:rFonts w:ascii="Times New Roman" w:hAnsi="Times New Roman" w:eastAsia="宋体" w:cs="Times New Roman"/>
      <w:szCs w:val="28"/>
    </w:rPr>
  </w:style>
  <w:style w:type="character" w:styleId="763" w:customStyle="1">
    <w:name w:val="样式3 Char"/>
    <w:link w:val="762"/>
    <w:uiPriority w:val="0"/>
    <w:qFormat/>
    <w:rPr>
      <w:rFonts w:ascii="Times New Roman" w:hAnsi="Times New Roman"/>
      <w:b/>
      <w:bCs/>
      <w:sz w:val="28"/>
      <w:szCs w:val="28"/>
    </w:rPr>
  </w:style>
  <w:style w:type="paragraph" w:styleId="764" w:customStyle="1">
    <w:name w:val="msonormal"/>
    <w:basedOn w:val="675"/>
    <w:uiPriority w:val="0"/>
    <w:qFormat/>
    <w:pPr>
      <w:jc w:val="left"/>
      <w:spacing w:before="100" w:beforeAutospacing="1" w:after="100" w:afterAutospacing="1"/>
      <w:widowControl/>
    </w:pPr>
    <w:rPr>
      <w:rFonts w:ascii="宋体" w:hAnsi="宋体" w:eastAsia="宋体" w:cs="宋体"/>
      <w:sz w:val="24"/>
      <w:szCs w:val="24"/>
    </w:rPr>
  </w:style>
  <w:style w:type="paragraph" w:styleId="765" w:customStyle="1">
    <w:name w:val="font5"/>
    <w:basedOn w:val="675"/>
    <w:uiPriority w:val="0"/>
    <w:qFormat/>
    <w:pPr>
      <w:jc w:val="left"/>
      <w:spacing w:before="100" w:beforeAutospacing="1" w:after="100" w:afterAutospacing="1"/>
      <w:widowControl/>
    </w:pPr>
    <w:rPr>
      <w:rFonts w:ascii="等线" w:hAnsi="等线" w:eastAsia="等线" w:cs="宋体"/>
      <w:sz w:val="18"/>
      <w:szCs w:val="18"/>
    </w:rPr>
  </w:style>
  <w:style w:type="paragraph" w:styleId="766" w:customStyle="1">
    <w:name w:val="xl63"/>
    <w:basedOn w:val="675"/>
    <w:uiPriority w:val="0"/>
    <w:qFormat/>
    <w:pPr>
      <w:jc w:val="center"/>
      <w:spacing w:before="100" w:beforeAutospacing="1" w:after="100" w:afterAutospacing="1"/>
      <w:shd w:val="clear" w:color="000000" w:fill="dbdbdb"/>
      <w:widowControl/>
      <w:pBdr>
        <w:top w:val="single" w:color="auto" w:sz="4" w:space="0"/>
        <w:left w:val="single" w:color="auto" w:sz="4" w:space="0"/>
        <w:bottom w:val="single" w:color="auto" w:sz="4" w:space="0"/>
        <w:right w:val="single" w:color="auto" w:sz="4" w:space="0"/>
      </w:pBdr>
    </w:pPr>
    <w:rPr>
      <w:rFonts w:ascii="黑体" w:hAnsi="黑体" w:eastAsia="黑体" w:cs="宋体"/>
      <w:b/>
      <w:bCs/>
      <w:sz w:val="18"/>
      <w:szCs w:val="18"/>
    </w:rPr>
  </w:style>
  <w:style w:type="paragraph" w:styleId="767" w:customStyle="1">
    <w:name w:val="xl64"/>
    <w:basedOn w:val="675"/>
    <w:uiPriority w:val="0"/>
    <w:qFormat/>
    <w:pPr>
      <w:jc w:val="left"/>
      <w:spacing w:before="100" w:beforeAutospacing="1" w:after="100" w:afterAutospacing="1"/>
      <w:shd w:val="clear" w:color="000000" w:fill="dbdbdb"/>
      <w:widowControl/>
      <w:pBdr>
        <w:top w:val="single" w:color="auto" w:sz="4" w:space="0"/>
        <w:left w:val="single" w:color="auto" w:sz="4" w:space="0"/>
        <w:bottom w:val="single" w:color="auto" w:sz="4" w:space="0"/>
        <w:right w:val="single" w:color="auto" w:sz="4" w:space="0"/>
      </w:pBdr>
    </w:pPr>
    <w:rPr>
      <w:rFonts w:ascii="黑体" w:hAnsi="黑体" w:eastAsia="黑体" w:cs="宋体"/>
      <w:b/>
      <w:bCs/>
      <w:sz w:val="18"/>
      <w:szCs w:val="18"/>
    </w:rPr>
  </w:style>
  <w:style w:type="paragraph" w:styleId="768" w:customStyle="1">
    <w:name w:val="xl65"/>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69" w:customStyle="1">
    <w:name w:val="xl66"/>
    <w:basedOn w:val="6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70" w:customStyle="1">
    <w:name w:val="xl67"/>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71" w:customStyle="1">
    <w:name w:val="xl68"/>
    <w:basedOn w:val="6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72" w:customStyle="1">
    <w:name w:val="xl69"/>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73" w:customStyle="1">
    <w:name w:val="xl70"/>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774" w:customStyle="1">
    <w:name w:val="表格文字"/>
    <w:basedOn w:val="675"/>
    <w:uiPriority w:val="0"/>
    <w:qFormat/>
    <w:pPr>
      <w:jc w:val="center"/>
      <w:spacing w:line="360" w:lineRule="atLeast"/>
    </w:pPr>
    <w:rPr>
      <w:rFonts w:ascii="宋体" w:hAnsi="宋体" w:eastAsia="宋体" w:cs="Times New Roman"/>
      <w:sz w:val="20"/>
      <w:szCs w:val="20"/>
    </w:rPr>
  </w:style>
  <w:style w:type="character" w:styleId="775" w:customStyle="1">
    <w:name w:val="纯文本 Char1"/>
    <w:basedOn w:val="682"/>
    <w:uiPriority w:val="99"/>
    <w:semiHidden/>
    <w:qFormat/>
    <w:rPr>
      <w:rFonts w:ascii="宋体" w:hAnsi="Courier New" w:eastAsia="宋体" w:cs="Courier New"/>
      <w:szCs w:val="21"/>
    </w:rPr>
  </w:style>
  <w:style w:type="character" w:styleId="776" w:customStyle="1">
    <w:name w:val="文档正文 Char"/>
    <w:link w:val="777"/>
    <w:uiPriority w:val="0"/>
    <w:qFormat/>
    <w:rPr>
      <w:spacing w:val="4"/>
      <w:sz w:val="24"/>
    </w:rPr>
  </w:style>
  <w:style w:type="paragraph" w:styleId="777" w:customStyle="1">
    <w:name w:val="文档正文"/>
    <w:basedOn w:val="675"/>
    <w:link w:val="776"/>
    <w:uiPriority w:val="0"/>
    <w:qFormat/>
    <w:pPr>
      <w:ind w:firstLine="567"/>
      <w:spacing w:line="440" w:lineRule="atLeast"/>
    </w:pPr>
    <w:rPr>
      <w:rFonts w:ascii="Calibri" w:hAnsi="Calibri" w:eastAsia="宋体" w:cs="Times New Roman"/>
      <w:spacing w:val="4"/>
      <w:sz w:val="24"/>
      <w:szCs w:val="20"/>
    </w:rPr>
  </w:style>
  <w:style w:type="paragraph" w:styleId="778"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779"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80"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781"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782"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783"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784" w:customStyle="1">
    <w:name w:val="修订8"/>
    <w:hidden/>
    <w:uiPriority w:val="99"/>
    <w:unhideWhenUsed/>
    <w:qFormat/>
    <w:rPr>
      <w:rFonts w:asciiTheme="minorHAnsi" w:hAnsiTheme="minorHAnsi" w:eastAsiaTheme="minorEastAsia" w:cstheme="minorBidi"/>
      <w:sz w:val="21"/>
      <w:szCs w:val="22"/>
      <w:lang w:val="en-US" w:eastAsia="zh-CN" w:bidi="ar-SA"/>
    </w:rPr>
  </w:style>
  <w:style w:type="paragraph" w:styleId="785" w:customStyle="1">
    <w:name w:val="Revision"/>
    <w:hidden/>
    <w:uiPriority w:val="99"/>
    <w:unhideWhenUsed/>
    <w:qFormat/>
    <w:rPr>
      <w:rFonts w:asciiTheme="minorHAnsi" w:hAnsiTheme="minorHAnsi" w:eastAsiaTheme="minorEastAsia" w:cstheme="minorBidi"/>
      <w:sz w:val="21"/>
      <w:szCs w:val="22"/>
      <w:lang w:val="en-US" w:eastAsia="zh-CN" w:bidi="ar-SA"/>
    </w:rPr>
  </w:style>
  <w:style w:type="character" w:styleId="786" w:customStyle="1">
    <w:name w:val="NormalCharacter"/>
    <w:uiPriority w:val="0"/>
    <w:qFormat/>
  </w:style>
  <w:style w:type="paragraph" w:styleId="787" w:customStyle="1">
    <w:name w:val="text"/>
    <w:basedOn w:val="675"/>
    <w:uiPriority w:val="0"/>
    <w:qFormat/>
    <w:pPr>
      <w:jc w:val="left"/>
      <w:spacing w:before="100" w:beforeAutospacing="1" w:after="100" w:afterAutospacing="1"/>
      <w:widowControl/>
    </w:pPr>
    <w:rPr>
      <w:rFonts w:ascii="宋体" w:hAnsi="宋体" w:cs="宋体"/>
      <w:sz w:val="24"/>
      <w:szCs w:val="24"/>
    </w:rPr>
  </w:style>
  <w:style w:type="paragraph" w:styleId="788" w:customStyle="1">
    <w:name w:val="列出段落4"/>
    <w:uiPriority w:val="0"/>
    <w:qFormat/>
    <w:pPr>
      <w:ind w:firstLine="200"/>
      <w:jc w:val="both"/>
      <w:widowControl w:val="off"/>
    </w:pPr>
    <w:rPr>
      <w:rFonts w:hint="default" w:ascii="Calibri" w:hAnsi="Calibri" w:eastAsia="宋体" w:cs="Calibri"/>
      <w:sz w:val="21"/>
      <w:szCs w:val="21"/>
    </w:rPr>
  </w:style>
  <w:style w:type="table" w:styleId="789" w:customStyle="1">
    <w:name w:val="Table Normal"/>
    <w:uiPriority w:val="0"/>
    <w:qFormat/>
    <w:tblPr>
      <w:tblCellMar>
        <w:left w:w="0" w:type="dxa"/>
        <w:top w:w="0" w:type="dxa"/>
        <w:right w:w="0" w:type="dxa"/>
        <w:bottom w:w="0" w:type="dxa"/>
      </w:tblCellMar>
    </w:tblPr>
  </w:style>
  <w:style w:type="paragraph" w:styleId="790" w:customStyle="1">
    <w:name w:val="纯文本1"/>
    <w:basedOn w:val="675"/>
    <w:uiPriority w:val="0"/>
    <w:qFormat/>
    <w:rPr>
      <w:rFonts w:ascii="宋体" w:hAnsi="Courier New" w:cs="Courier New"/>
    </w:rPr>
  </w:style>
  <w:style w:type="character" w:styleId="791" w:customStyle="1">
    <w:name w:val="标题 2 Char"/>
    <w:link w:val="677"/>
    <w:uiPriority w:val="0"/>
    <w:qFormat/>
    <w:rPr>
      <w:rFonts w:ascii="Arial" w:hAnsi="Arial" w:eastAsia="宋体"/>
      <w:b/>
      <w:sz w:val="24"/>
    </w:rPr>
  </w:style>
  <w:style w:type="paragraph" w:styleId="792" w:customStyle="1">
    <w:name w:val="正文缩进111"/>
    <w:basedOn w:val="675"/>
    <w:next w:val="793"/>
    <w:uiPriority w:val="0"/>
    <w:qFormat/>
    <w:pPr>
      <w:ind w:firstLine="420"/>
    </w:pPr>
  </w:style>
  <w:style w:type="paragraph" w:styleId="793" w:customStyle="1">
    <w:name w:val="题注1"/>
    <w:basedOn w:val="675"/>
    <w:next w:val="675"/>
    <w:uiPriority w:val="35"/>
    <w:qFormat/>
    <w:pPr>
      <w:spacing w:line="276" w:lineRule="auto"/>
    </w:pPr>
    <w:rPr>
      <w:b/>
      <w:bCs/>
      <w:color w:val="4f81bd"/>
      <w:sz w:val="18"/>
      <w:szCs w:val="18"/>
    </w:rPr>
  </w:style>
  <w:style w:type="numbering" w:styleId="96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06B510-09E0-423C-A0D9-DA5AD3C1172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3</cp:revision>
  <dcterms:created xsi:type="dcterms:W3CDTF">2024-09-12T06:24:00Z</dcterms:created>
  <dcterms:modified xsi:type="dcterms:W3CDTF">2026-07-16T03:39:02Z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3CF88D3C8A374C14AB6E938798305F3C_13</vt:lpwstr>
  </property>
  <property fmtid="{D5CDD505-2E9C-101B-9397-08002B2CF9AE}" pid="4" name="KSOTemplateDocerSaveRecord">
    <vt:lpwstr>eyJoZGlkIjoiNTE3ODBhODAwYWZlYmM2Zjk2MjA5ZjdiYTk1Y2U0OTQiLCJ1c2VySWQiOiI5NTc1NDY5NDYifQ==</vt:lpwstr>
  </property>
</Properties>
</file>